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8196D" w14:textId="7DE3675A" w:rsidR="0052029A" w:rsidRPr="00C10198" w:rsidRDefault="0052029A" w:rsidP="0052029A">
      <w:pPr>
        <w:pStyle w:val="Subtitle"/>
        <w:jc w:val="both"/>
        <w:rPr>
          <w:rFonts w:cs="Arial"/>
          <w:noProof/>
          <w:szCs w:val="24"/>
          <w:lang w:val="ro-RO"/>
        </w:rPr>
      </w:pPr>
      <w:r>
        <w:rPr>
          <w:rFonts w:cs="Arial"/>
          <w:noProof/>
          <w:szCs w:val="24"/>
          <w:lang w:val="ro-RO"/>
        </w:rPr>
        <w:t xml:space="preserve">Anexa nr. </w:t>
      </w:r>
      <w:r w:rsidR="00117D96">
        <w:rPr>
          <w:rFonts w:cs="Arial"/>
          <w:noProof/>
          <w:szCs w:val="24"/>
          <w:lang w:val="ro-RO"/>
        </w:rPr>
        <w:t>1</w:t>
      </w:r>
      <w:r>
        <w:rPr>
          <w:rFonts w:cs="Arial"/>
          <w:noProof/>
          <w:szCs w:val="24"/>
          <w:lang w:val="ro-RO"/>
        </w:rPr>
        <w:t xml:space="preserve">. </w:t>
      </w:r>
      <w:r w:rsidRPr="00C10198">
        <w:rPr>
          <w:rFonts w:cs="Arial"/>
          <w:noProof/>
          <w:szCs w:val="24"/>
          <w:lang w:val="ro-RO"/>
        </w:rPr>
        <w:t>Glosar de termeni</w:t>
      </w:r>
    </w:p>
    <w:p w14:paraId="27E3D0A9" w14:textId="77777777" w:rsidR="000D7182" w:rsidRDefault="000D7182" w:rsidP="0052029A">
      <w:pPr>
        <w:jc w:val="both"/>
        <w:rPr>
          <w:rFonts w:cs="Arial"/>
          <w:b/>
          <w:noProof/>
          <w:sz w:val="19"/>
          <w:szCs w:val="19"/>
          <w:lang w:val="ro-RO"/>
        </w:rPr>
      </w:pPr>
    </w:p>
    <w:p w14:paraId="33DBEC23" w14:textId="77777777" w:rsidR="000D7182" w:rsidRPr="00C10198" w:rsidRDefault="000D7182" w:rsidP="0052029A">
      <w:pPr>
        <w:jc w:val="both"/>
        <w:rPr>
          <w:rFonts w:cs="Arial"/>
          <w:noProof/>
          <w:sz w:val="19"/>
          <w:szCs w:val="19"/>
          <w:lang w:val="ro-RO"/>
        </w:rPr>
      </w:pPr>
      <w:r w:rsidRPr="00C10198">
        <w:rPr>
          <w:rFonts w:cs="Arial"/>
          <w:b/>
          <w:noProof/>
          <w:sz w:val="19"/>
          <w:szCs w:val="19"/>
          <w:lang w:val="ro-RO"/>
        </w:rPr>
        <w:t>Arhitect stagiar</w:t>
      </w:r>
      <w:r w:rsidRPr="00C10198">
        <w:rPr>
          <w:rFonts w:cs="Arial"/>
          <w:noProof/>
          <w:sz w:val="19"/>
          <w:szCs w:val="19"/>
          <w:lang w:val="ro-RO"/>
        </w:rPr>
        <w:t xml:space="preserve"> este arhitectul diplomat cu diplomă emisă ori recunoscută de statul român, după ce s-a înscris în OAR și după ce s-a înscris la stagiu conform normelor metodologice. Abrevierea utilizată este „arh. stag.”.</w:t>
      </w:r>
    </w:p>
    <w:p w14:paraId="16FECB57" w14:textId="77777777" w:rsidR="000D7182" w:rsidRPr="00C10198" w:rsidRDefault="000D7182" w:rsidP="0052029A">
      <w:pPr>
        <w:jc w:val="both"/>
        <w:rPr>
          <w:rFonts w:cs="Arial"/>
          <w:noProof/>
          <w:sz w:val="19"/>
          <w:szCs w:val="19"/>
          <w:lang w:val="ro-RO"/>
        </w:rPr>
      </w:pPr>
      <w:r w:rsidRPr="00C10198">
        <w:rPr>
          <w:rFonts w:cs="Arial"/>
          <w:b/>
          <w:noProof/>
          <w:sz w:val="19"/>
          <w:szCs w:val="19"/>
          <w:lang w:val="ro-RO"/>
        </w:rPr>
        <w:t>Biroul de arhitectură</w:t>
      </w:r>
      <w:r w:rsidRPr="00C10198">
        <w:rPr>
          <w:rFonts w:cs="Arial"/>
          <w:noProof/>
          <w:sz w:val="19"/>
          <w:szCs w:val="19"/>
          <w:lang w:val="ro-RO"/>
        </w:rPr>
        <w:t xml:space="preserve"> cuprinde în accepțiunea prezentelor norme metodologice orice formă de organizare juridică pentru exercitarea profesiei – birou individual de arhitectură, birouri asociate de arhitectură, societate civilă de arhitectură, societate comercială cu domeniu principal de activitate arhitectură, alte forme legale.</w:t>
      </w:r>
    </w:p>
    <w:p w14:paraId="47CB8D2A" w14:textId="77777777" w:rsidR="000D7182" w:rsidRPr="00C10198" w:rsidRDefault="000D7182" w:rsidP="0052029A">
      <w:pPr>
        <w:jc w:val="both"/>
        <w:rPr>
          <w:rFonts w:cs="Arial"/>
          <w:noProof/>
          <w:sz w:val="19"/>
          <w:szCs w:val="19"/>
          <w:lang w:val="ro-RO"/>
        </w:rPr>
      </w:pPr>
      <w:r w:rsidRPr="00C10198">
        <w:rPr>
          <w:rFonts w:cs="Arial"/>
          <w:b/>
          <w:noProof/>
          <w:sz w:val="19"/>
          <w:szCs w:val="19"/>
          <w:lang w:val="ro-RO"/>
        </w:rPr>
        <w:t xml:space="preserve">Comisia </w:t>
      </w:r>
      <w:r>
        <w:rPr>
          <w:rFonts w:cs="Arial"/>
          <w:b/>
          <w:noProof/>
          <w:sz w:val="19"/>
          <w:szCs w:val="19"/>
          <w:lang w:val="ro-RO"/>
        </w:rPr>
        <w:t xml:space="preserve">Națională </w:t>
      </w:r>
      <w:r w:rsidRPr="00C10198">
        <w:rPr>
          <w:rFonts w:cs="Arial"/>
          <w:b/>
          <w:noProof/>
          <w:sz w:val="19"/>
          <w:szCs w:val="19"/>
          <w:lang w:val="ro-RO"/>
        </w:rPr>
        <w:t>de Acordare a Dreptului de Semnătură</w:t>
      </w:r>
      <w:r w:rsidRPr="00C10198">
        <w:rPr>
          <w:rFonts w:cs="Arial"/>
          <w:noProof/>
          <w:sz w:val="19"/>
          <w:szCs w:val="19"/>
          <w:lang w:val="ro-RO"/>
        </w:rPr>
        <w:t xml:space="preserve"> este formată din arhitecți cu drept de semnătură. Aceasta are ca misiuni permanente evaluarea arhitecților stagiari în sesiunile organizate de Ordin, elaborarea și actualizarea normelor metodologice de acordare a dreptului de semnătură, susținerea responsabililor de stagiu ai filialelor prin precizări în situații neprevăzute de normele metodologice, controlul activității responsabililor de stagiu.</w:t>
      </w:r>
    </w:p>
    <w:p w14:paraId="66F365D0" w14:textId="49ECBFED" w:rsidR="000D7182" w:rsidRPr="00876FCF" w:rsidRDefault="000D7182" w:rsidP="0052029A">
      <w:pPr>
        <w:jc w:val="both"/>
        <w:rPr>
          <w:rFonts w:cs="Arial"/>
          <w:noProof/>
          <w:sz w:val="19"/>
          <w:szCs w:val="19"/>
          <w:lang w:val="ro-RO"/>
        </w:rPr>
      </w:pPr>
      <w:r w:rsidRPr="00C10198">
        <w:rPr>
          <w:rFonts w:cs="Arial"/>
          <w:b/>
          <w:noProof/>
          <w:sz w:val="19"/>
          <w:szCs w:val="19"/>
          <w:lang w:val="ro-RO"/>
        </w:rPr>
        <w:t>Contractul individual de muncă al stagiarului va fi liber negociat între arhitectul stagiar și angajatorul său și este reglementat de</w:t>
      </w:r>
      <w:r w:rsidRPr="00C10198">
        <w:rPr>
          <w:rFonts w:cs="Arial"/>
          <w:noProof/>
          <w:sz w:val="19"/>
          <w:szCs w:val="19"/>
          <w:lang w:val="ro-RO"/>
        </w:rPr>
        <w:t xml:space="preserve"> Codu</w:t>
      </w:r>
      <w:r>
        <w:rPr>
          <w:rFonts w:cs="Arial"/>
          <w:noProof/>
          <w:sz w:val="19"/>
          <w:szCs w:val="19"/>
        </w:rPr>
        <w:t>l</w:t>
      </w:r>
      <w:r w:rsidRPr="00C10198">
        <w:rPr>
          <w:rFonts w:cs="Arial"/>
          <w:noProof/>
          <w:sz w:val="19"/>
          <w:szCs w:val="19"/>
          <w:lang w:val="ro-RO"/>
        </w:rPr>
        <w:t xml:space="preserve"> Muncii. Se recomandă includerea suplimentară a unor clauzele speciale de stagiu, prezentate în </w:t>
      </w:r>
      <w:r w:rsidRPr="00876FCF">
        <w:rPr>
          <w:rFonts w:cs="Arial"/>
          <w:noProof/>
          <w:sz w:val="19"/>
          <w:szCs w:val="19"/>
          <w:lang w:val="ro-RO"/>
        </w:rPr>
        <w:t>Ane</w:t>
      </w:r>
      <w:r w:rsidR="00876FCF" w:rsidRPr="00876FCF">
        <w:rPr>
          <w:rFonts w:cs="Arial"/>
          <w:noProof/>
          <w:sz w:val="19"/>
          <w:szCs w:val="19"/>
          <w:lang w:val="ro-RO"/>
        </w:rPr>
        <w:t>xa nr.3</w:t>
      </w:r>
      <w:r w:rsidRPr="00876FCF">
        <w:rPr>
          <w:rFonts w:cs="Arial"/>
          <w:noProof/>
          <w:sz w:val="19"/>
          <w:szCs w:val="19"/>
          <w:lang w:val="ro-RO"/>
        </w:rPr>
        <w:t>. Având în vedere atribuția legală a Ordinului Arhitecților din România de a coordona efectuarea stagiului, conform Legii speciale care îi reglementeaza funcționarea, organizația profesională poate asista arhitectul stagiar în negocierea  relației sale cu angajatorul.</w:t>
      </w:r>
    </w:p>
    <w:p w14:paraId="2295C96F" w14:textId="7081C2A6" w:rsidR="000D7182" w:rsidRPr="00876FCF" w:rsidRDefault="000D7182" w:rsidP="0052029A">
      <w:pPr>
        <w:jc w:val="both"/>
        <w:rPr>
          <w:rFonts w:cs="Arial"/>
          <w:noProof/>
          <w:sz w:val="19"/>
          <w:szCs w:val="19"/>
          <w:lang w:val="ro-RO"/>
        </w:rPr>
      </w:pPr>
      <w:r w:rsidRPr="00876FCF">
        <w:rPr>
          <w:rFonts w:cs="Arial"/>
          <w:b/>
          <w:bCs/>
          <w:noProof/>
          <w:sz w:val="19"/>
          <w:szCs w:val="19"/>
          <w:lang w:val="ro-RO"/>
        </w:rPr>
        <w:t>Convenția de stagiu</w:t>
      </w:r>
      <w:r w:rsidRPr="00876FCF">
        <w:rPr>
          <w:rFonts w:cs="Arial"/>
          <w:noProof/>
          <w:sz w:val="19"/>
          <w:szCs w:val="19"/>
          <w:lang w:val="ro-RO"/>
        </w:rPr>
        <w:t xml:space="preserve"> este contractul în</w:t>
      </w:r>
      <w:bookmarkStart w:id="0" w:name="_GoBack"/>
      <w:bookmarkEnd w:id="0"/>
      <w:r w:rsidRPr="00876FCF">
        <w:rPr>
          <w:rFonts w:cs="Arial"/>
          <w:noProof/>
          <w:sz w:val="19"/>
          <w:szCs w:val="19"/>
          <w:lang w:val="ro-RO"/>
        </w:rPr>
        <w:t xml:space="preserve">cheiat între arhitectul stagiar și întrumătorul de stagiu, în baza căruia se desfășoară îndrumarea, după modelul din </w:t>
      </w:r>
      <w:r w:rsidR="00876FCF" w:rsidRPr="00876FCF">
        <w:rPr>
          <w:rFonts w:cs="Arial"/>
          <w:noProof/>
          <w:sz w:val="19"/>
          <w:szCs w:val="19"/>
          <w:lang w:val="ro-RO"/>
        </w:rPr>
        <w:t>Anexa nr.4</w:t>
      </w:r>
      <w:r w:rsidRPr="00876FCF">
        <w:rPr>
          <w:rFonts w:cs="Arial"/>
          <w:noProof/>
          <w:sz w:val="19"/>
          <w:szCs w:val="19"/>
          <w:lang w:val="ro-RO"/>
        </w:rPr>
        <w:t>.</w:t>
      </w:r>
    </w:p>
    <w:p w14:paraId="0F1463DA" w14:textId="408E3B54" w:rsidR="000D7182" w:rsidRPr="00876FCF" w:rsidRDefault="000D7182" w:rsidP="000D7182">
      <w:pPr>
        <w:pStyle w:val="Litera"/>
      </w:pPr>
      <w:r w:rsidRPr="00876FCF">
        <w:rPr>
          <w:b/>
        </w:rPr>
        <w:t>Domeniile de competență profesională</w:t>
      </w:r>
      <w:r w:rsidRPr="00876FCF">
        <w:t xml:space="preserve"> sunt definite în conformitate cu înțelegerea europeană general acceptată a arhitecturii ca act responsabil de interes public și sunt d</w:t>
      </w:r>
      <w:r w:rsidR="000945B3" w:rsidRPr="00876FCF">
        <w:t>efinite</w:t>
      </w:r>
      <w:r w:rsidRPr="00876FCF">
        <w:t xml:space="preserve"> la </w:t>
      </w:r>
      <w:r w:rsidR="00876FCF" w:rsidRPr="00876FCF">
        <w:t>ART</w:t>
      </w:r>
      <w:r w:rsidRPr="00876FCF">
        <w:t>. 1 din prezentele norme metodologice.</w:t>
      </w:r>
    </w:p>
    <w:p w14:paraId="1C476DBA" w14:textId="77777777" w:rsidR="000D7182" w:rsidRPr="00C10198" w:rsidRDefault="000D7182" w:rsidP="0052029A">
      <w:pPr>
        <w:jc w:val="both"/>
        <w:rPr>
          <w:rFonts w:cs="Arial"/>
          <w:noProof/>
          <w:sz w:val="19"/>
          <w:szCs w:val="19"/>
          <w:lang w:val="ro-RO"/>
        </w:rPr>
      </w:pPr>
      <w:r w:rsidRPr="00C10198">
        <w:rPr>
          <w:rFonts w:cs="Arial"/>
          <w:b/>
          <w:noProof/>
          <w:sz w:val="19"/>
          <w:szCs w:val="19"/>
          <w:lang w:val="ro-RO"/>
        </w:rPr>
        <w:t>Îndrumător de stagiu</w:t>
      </w:r>
      <w:r w:rsidRPr="00C10198">
        <w:rPr>
          <w:rFonts w:cs="Arial"/>
          <w:noProof/>
          <w:sz w:val="19"/>
          <w:szCs w:val="19"/>
          <w:lang w:val="ro-RO"/>
        </w:rPr>
        <w:t xml:space="preserve"> poate fi arhitectul care îndeplinește condițiile administrative definite în prezentele norme metodologice. Îndrumătorul de stagiu își asumă responsabilitatea de a îndruma arhitectul stagiar în parcursul său de calificare profesională. În mod esențial este modelul de etică profesională pentru arhitectul stagiar. </w:t>
      </w:r>
    </w:p>
    <w:p w14:paraId="7B492FA4" w14:textId="77777777" w:rsidR="000D7182" w:rsidRPr="00C10198" w:rsidRDefault="000D7182" w:rsidP="0052029A">
      <w:pPr>
        <w:jc w:val="both"/>
        <w:rPr>
          <w:rFonts w:cs="Arial"/>
          <w:noProof/>
          <w:sz w:val="19"/>
          <w:szCs w:val="19"/>
          <w:lang w:val="ro-RO"/>
        </w:rPr>
      </w:pPr>
      <w:r w:rsidRPr="00C10198">
        <w:rPr>
          <w:rFonts w:cs="Arial"/>
          <w:b/>
          <w:noProof/>
          <w:sz w:val="19"/>
          <w:szCs w:val="19"/>
          <w:lang w:val="ro-RO"/>
        </w:rPr>
        <w:t>Obligațiile administrative de stagiu</w:t>
      </w:r>
      <w:r w:rsidRPr="00C10198">
        <w:rPr>
          <w:rFonts w:cs="Arial"/>
          <w:noProof/>
          <w:sz w:val="19"/>
          <w:szCs w:val="19"/>
          <w:lang w:val="ro-RO"/>
        </w:rPr>
        <w:t xml:space="preserve"> sunt îndeplinite prin transferul tuturor documentelor de stagiu relevante către Responsabilul de stagiu al filialei (asistată logistic în acest sens de către secretariatul filialei), în conținutul, forma și la intervalele de timp stabilite de prezentele norme metodologice.</w:t>
      </w:r>
    </w:p>
    <w:p w14:paraId="41B593D3" w14:textId="77777777" w:rsidR="000D7182" w:rsidRPr="00C10198" w:rsidRDefault="000D7182" w:rsidP="0052029A">
      <w:pPr>
        <w:jc w:val="both"/>
        <w:rPr>
          <w:rFonts w:cs="Arial"/>
          <w:noProof/>
          <w:sz w:val="19"/>
          <w:szCs w:val="19"/>
          <w:lang w:val="ro-RO"/>
        </w:rPr>
      </w:pPr>
      <w:r>
        <w:rPr>
          <w:rFonts w:cs="Arial"/>
          <w:b/>
          <w:noProof/>
          <w:sz w:val="19"/>
          <w:szCs w:val="19"/>
          <w:lang w:val="ro-RO"/>
        </w:rPr>
        <w:t>Practica independentă și responsabilă</w:t>
      </w:r>
      <w:r w:rsidRPr="00C10198">
        <w:rPr>
          <w:rFonts w:cs="Arial"/>
          <w:noProof/>
          <w:sz w:val="19"/>
          <w:szCs w:val="19"/>
          <w:lang w:val="ro-RO"/>
        </w:rPr>
        <w:t xml:space="preserve"> este o condiție precursoare a exercitării profesiilor reglementate la nivelul legislației europene: </w:t>
      </w:r>
      <w:r>
        <w:rPr>
          <w:rFonts w:cs="Arial"/>
          <w:noProof/>
          <w:sz w:val="19"/>
          <w:szCs w:val="19"/>
          <w:lang w:val="ro-RO"/>
        </w:rPr>
        <w:t>c</w:t>
      </w:r>
      <w:r w:rsidRPr="00C10198">
        <w:rPr>
          <w:rFonts w:cs="Arial"/>
          <w:noProof/>
          <w:sz w:val="19"/>
          <w:szCs w:val="19"/>
          <w:lang w:val="ro-RO"/>
        </w:rPr>
        <w:t>reația arhitecturală,  calitatea construcțiilor, încadrarea lor armonioasă  în  mediul  înconjurător,  respectul  pentru  peisajele  naturale și urbane, precum și pentru patrimoniul colectiv și privat sunt de interes public. Prin urmare, recunoașterea reciprocă a titlurilor de calificare  trebuie  să  se  bazeze  pe  criterii  calitative  și  cantitative care  să  garanteze  că  titularii  titlurilor  de  calificare  recunoscute sunt în măsură să înțeleagă și să pună în practică nevoile indivizilor,  grupurilor  sociale și colectivităților  în  ceea  ce  privește amenajarea  spațiul</w:t>
      </w:r>
      <w:r>
        <w:rPr>
          <w:rFonts w:cs="Arial"/>
          <w:noProof/>
          <w:sz w:val="19"/>
          <w:szCs w:val="19"/>
          <w:lang w:val="ro-RO"/>
        </w:rPr>
        <w:t xml:space="preserve">ui,  proiectarea,  organizarea și </w:t>
      </w:r>
      <w:r w:rsidRPr="00C10198">
        <w:rPr>
          <w:rFonts w:cs="Arial"/>
          <w:noProof/>
          <w:sz w:val="19"/>
          <w:szCs w:val="19"/>
          <w:lang w:val="ro-RO"/>
        </w:rPr>
        <w:t xml:space="preserve">realizarea construcțiilor, conservarea și valorificarea patrimoniului construit, precum și protecția </w:t>
      </w:r>
      <w:r>
        <w:rPr>
          <w:rFonts w:cs="Arial"/>
          <w:noProof/>
          <w:sz w:val="19"/>
          <w:szCs w:val="19"/>
          <w:lang w:val="ro-RO"/>
        </w:rPr>
        <w:t xml:space="preserve">echilibrelor naturale. </w:t>
      </w:r>
      <w:r w:rsidRPr="00C10198">
        <w:rPr>
          <w:rFonts w:cs="Arial"/>
          <w:noProof/>
          <w:sz w:val="19"/>
          <w:szCs w:val="19"/>
          <w:lang w:val="ro-RO"/>
        </w:rPr>
        <w:t>(Directiva 2005/36/CE  a  Parlamentului  European și a Consiliului din 7 septembrie</w:t>
      </w:r>
      <w:r>
        <w:rPr>
          <w:rFonts w:cs="Arial"/>
          <w:noProof/>
          <w:sz w:val="19"/>
          <w:szCs w:val="19"/>
          <w:lang w:val="ro-RO"/>
        </w:rPr>
        <w:t xml:space="preserve"> </w:t>
      </w:r>
      <w:r w:rsidRPr="00C10198">
        <w:rPr>
          <w:rFonts w:cs="Arial"/>
          <w:noProof/>
          <w:sz w:val="19"/>
          <w:szCs w:val="19"/>
          <w:lang w:val="ro-RO"/>
        </w:rPr>
        <w:t>2005 privind recunoașterea calificărilor  profesionale, temeiul 27).</w:t>
      </w:r>
    </w:p>
    <w:p w14:paraId="653D414F" w14:textId="77777777" w:rsidR="000D7182" w:rsidRPr="00C10198" w:rsidRDefault="000D7182" w:rsidP="0052029A">
      <w:pPr>
        <w:jc w:val="both"/>
        <w:rPr>
          <w:rFonts w:cs="Arial"/>
          <w:noProof/>
          <w:sz w:val="19"/>
          <w:szCs w:val="19"/>
          <w:lang w:val="ro-RO"/>
        </w:rPr>
      </w:pPr>
      <w:r w:rsidRPr="00C10198">
        <w:rPr>
          <w:rFonts w:cs="Arial"/>
          <w:b/>
          <w:noProof/>
          <w:sz w:val="19"/>
          <w:szCs w:val="19"/>
          <w:lang w:val="ro-RO"/>
        </w:rPr>
        <w:t>Responsabilul de stagiu</w:t>
      </w:r>
      <w:r w:rsidRPr="00C10198">
        <w:rPr>
          <w:rFonts w:cs="Arial"/>
          <w:noProof/>
          <w:sz w:val="19"/>
          <w:szCs w:val="19"/>
          <w:lang w:val="ro-RO"/>
        </w:rPr>
        <w:t xml:space="preserve"> a filialei primește atribuții și responsabilități sporite în organizarea și evaluarea stagiului, precum și asistarea stagiarului pe toată durata stagiului. Toate situațiile excepționale, cunoscute din experiența anterioară a filialelor sau cu caracter de noutate, vor fi gestionate </w:t>
      </w:r>
      <w:r>
        <w:rPr>
          <w:rFonts w:cs="Arial"/>
          <w:noProof/>
          <w:sz w:val="19"/>
          <w:szCs w:val="19"/>
          <w:lang w:val="ro-RO"/>
        </w:rPr>
        <w:t>a</w:t>
      </w:r>
      <w:r w:rsidRPr="001010CC">
        <w:rPr>
          <w:rFonts w:cs="Arial"/>
          <w:noProof/>
          <w:sz w:val="19"/>
          <w:szCs w:val="19"/>
          <w:lang w:val="ro-RO"/>
        </w:rPr>
        <w:t>decvat</w:t>
      </w:r>
      <w:r w:rsidRPr="00C10198">
        <w:rPr>
          <w:rFonts w:cs="Arial"/>
          <w:noProof/>
          <w:sz w:val="19"/>
          <w:szCs w:val="19"/>
          <w:lang w:val="ro-RO"/>
        </w:rPr>
        <w:t xml:space="preserve"> de către Responsabilul de stagiu al filialei.</w:t>
      </w:r>
    </w:p>
    <w:sectPr w:rsidR="000D7182" w:rsidRPr="00C10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688F"/>
    <w:multiLevelType w:val="hybridMultilevel"/>
    <w:tmpl w:val="0E0E82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9A"/>
    <w:rsid w:val="000945B3"/>
    <w:rsid w:val="000D7182"/>
    <w:rsid w:val="00117D96"/>
    <w:rsid w:val="00405EE1"/>
    <w:rsid w:val="0052029A"/>
    <w:rsid w:val="007A4085"/>
    <w:rsid w:val="008658E3"/>
    <w:rsid w:val="00876FCF"/>
    <w:rsid w:val="008D3D13"/>
    <w:rsid w:val="00AD42FE"/>
    <w:rsid w:val="00F83894"/>
  </w:rsids>
  <m:mathPr>
    <m:mathFont m:val="Cambria Math"/>
    <m:brkBin m:val="before"/>
    <m:brkBinSub m:val="--"/>
    <m:smallFrac m:val="0"/>
    <m:dispDef/>
    <m:lMargin m:val="0"/>
    <m:rMargin m:val="0"/>
    <m:defJc m:val="centerGroup"/>
    <m:wrapIndent m:val="1440"/>
    <m:intLim m:val="subSup"/>
    <m:naryLim m:val="undOvr"/>
  </m:mathPr>
  <w:themeFontLang w:val="ro-RO"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3BEE"/>
  <w15:chartTrackingRefBased/>
  <w15:docId w15:val="{DA4420CA-D91E-4132-B884-E1BB3CA0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ro-RO" w:eastAsia="en-US" w:bidi="bn-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29A"/>
    <w:pPr>
      <w:spacing w:after="200" w:line="276" w:lineRule="auto"/>
    </w:pPr>
    <w:rPr>
      <w:rFonts w:ascii="Arial" w:eastAsia="Times New Roman" w:hAnsi="Arial" w:cs="Times New Roman"/>
      <w:sz w:val="20"/>
      <w:szCs w:val="2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8"/>
    <w:qFormat/>
    <w:rsid w:val="0052029A"/>
    <w:rPr>
      <w:iCs/>
      <w:caps/>
      <w:color w:val="BC1D23"/>
      <w:spacing w:val="10"/>
      <w:sz w:val="24"/>
      <w:szCs w:val="28"/>
    </w:rPr>
  </w:style>
  <w:style w:type="character" w:customStyle="1" w:styleId="SubtitleChar">
    <w:name w:val="Subtitle Char"/>
    <w:basedOn w:val="DefaultParagraphFont"/>
    <w:link w:val="Subtitle"/>
    <w:uiPriority w:val="8"/>
    <w:rsid w:val="0052029A"/>
    <w:rPr>
      <w:rFonts w:ascii="Arial" w:eastAsia="Times New Roman" w:hAnsi="Arial" w:cs="Times New Roman"/>
      <w:iCs/>
      <w:caps/>
      <w:color w:val="BC1D23"/>
      <w:spacing w:val="10"/>
      <w:sz w:val="24"/>
      <w:lang w:val="en-US" w:bidi="ar-SA"/>
    </w:rPr>
  </w:style>
  <w:style w:type="character" w:styleId="CommentReference">
    <w:name w:val="annotation reference"/>
    <w:basedOn w:val="DefaultParagraphFont"/>
    <w:uiPriority w:val="99"/>
    <w:semiHidden/>
    <w:unhideWhenUsed/>
    <w:rsid w:val="0052029A"/>
    <w:rPr>
      <w:rFonts w:ascii="Arial" w:hAnsi="Arial"/>
      <w:sz w:val="16"/>
      <w:szCs w:val="16"/>
      <w:lang w:val="ro-RO"/>
    </w:rPr>
  </w:style>
  <w:style w:type="paragraph" w:customStyle="1" w:styleId="Litera">
    <w:name w:val="Litera"/>
    <w:basedOn w:val="Normal"/>
    <w:link w:val="LiteraChar"/>
    <w:autoRedefine/>
    <w:qFormat/>
    <w:rsid w:val="0052029A"/>
    <w:pPr>
      <w:contextualSpacing/>
      <w:jc w:val="both"/>
    </w:pPr>
    <w:rPr>
      <w:rFonts w:eastAsia="ヒラギノ角ゴ Pro W3" w:cs="Arial"/>
      <w:lang w:val="ro-RO"/>
    </w:rPr>
  </w:style>
  <w:style w:type="paragraph" w:styleId="CommentText">
    <w:name w:val="annotation text"/>
    <w:basedOn w:val="Normal"/>
    <w:link w:val="CommentTextChar"/>
    <w:uiPriority w:val="99"/>
    <w:unhideWhenUsed/>
    <w:rsid w:val="0052029A"/>
    <w:pPr>
      <w:spacing w:line="240" w:lineRule="auto"/>
    </w:pPr>
  </w:style>
  <w:style w:type="character" w:customStyle="1" w:styleId="CommentTextChar">
    <w:name w:val="Comment Text Char"/>
    <w:basedOn w:val="DefaultParagraphFont"/>
    <w:link w:val="CommentText"/>
    <w:uiPriority w:val="99"/>
    <w:rsid w:val="0052029A"/>
    <w:rPr>
      <w:rFonts w:ascii="Arial" w:eastAsia="Times New Roman" w:hAnsi="Arial" w:cs="Times New Roman"/>
      <w:sz w:val="20"/>
      <w:szCs w:val="20"/>
      <w:lang w:val="en-US" w:bidi="ar-SA"/>
    </w:rPr>
  </w:style>
  <w:style w:type="character" w:customStyle="1" w:styleId="LiteraChar">
    <w:name w:val="Litera Char"/>
    <w:basedOn w:val="DefaultParagraphFont"/>
    <w:link w:val="Litera"/>
    <w:rsid w:val="0052029A"/>
    <w:rPr>
      <w:rFonts w:ascii="Arial" w:eastAsia="ヒラギノ角ゴ Pro W3" w:hAnsi="Arial" w:cs="Arial"/>
      <w:sz w:val="20"/>
      <w:szCs w:val="20"/>
      <w:lang w:bidi="ar-SA"/>
    </w:rPr>
  </w:style>
  <w:style w:type="paragraph" w:styleId="BalloonText">
    <w:name w:val="Balloon Text"/>
    <w:basedOn w:val="Normal"/>
    <w:link w:val="BalloonTextChar"/>
    <w:uiPriority w:val="99"/>
    <w:semiHidden/>
    <w:unhideWhenUsed/>
    <w:rsid w:val="00520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29A"/>
    <w:rPr>
      <w:rFonts w:ascii="Segoe UI" w:eastAsia="Times New Roman" w:hAnsi="Segoe UI" w:cs="Segoe UI"/>
      <w:sz w:val="18"/>
      <w:szCs w:val="1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595</Words>
  <Characters>3396</Characters>
  <Application>Microsoft Office Word</Application>
  <DocSecurity>0</DocSecurity>
  <Lines>28</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Iordache</dc:creator>
  <cp:keywords/>
  <dc:description/>
  <cp:lastModifiedBy>Roxana Pătrulescu</cp:lastModifiedBy>
  <cp:revision>5</cp:revision>
  <dcterms:created xsi:type="dcterms:W3CDTF">2018-03-16T09:27:00Z</dcterms:created>
  <dcterms:modified xsi:type="dcterms:W3CDTF">2018-03-16T18:34:00Z</dcterms:modified>
</cp:coreProperties>
</file>