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D9" w:rsidRDefault="0007168E" w:rsidP="0010756E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07168E">
        <w:rPr>
          <w:rFonts w:ascii="Times New Roman" w:hAnsi="Times New Roman" w:cs="Times New Roman"/>
          <w:b/>
          <w:noProof/>
          <w:sz w:val="32"/>
          <w:szCs w:val="32"/>
          <w:lang w:val="ro-RO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3pt;margin-top:-32pt;width:90pt;height:54.5pt;z-index:251660288;mso-width-relative:margin;mso-height-relative:margin" filled="f" stroked="f">
            <v:textbox>
              <w:txbxContent>
                <w:p w:rsidR="00B206D9" w:rsidRPr="00B206D9" w:rsidRDefault="009B76C0" w:rsidP="00B206D9">
                  <w:pPr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  </w:t>
                  </w:r>
                  <w:r w:rsidR="00CC2EAB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De </w:t>
                  </w:r>
                  <w:proofErr w:type="spellStart"/>
                  <w:r w:rsidR="00CC2EAB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acord</w:t>
                  </w:r>
                  <w:proofErr w:type="spellEnd"/>
                  <w:r w:rsidR="00B206D9" w:rsidRPr="00B206D9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,</w:t>
                  </w:r>
                </w:p>
                <w:p w:rsidR="00B206D9" w:rsidRPr="00B206D9" w:rsidRDefault="00CC2EAB" w:rsidP="00B206D9">
                  <w:pPr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Vicep</w:t>
                  </w:r>
                  <w:r w:rsidR="00B206D9" w:rsidRPr="00B206D9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reședinte</w:t>
                  </w:r>
                  <w:proofErr w:type="spellEnd"/>
                </w:p>
                <w:p w:rsidR="00B206D9" w:rsidRDefault="00B206D9"/>
              </w:txbxContent>
            </v:textbox>
          </v:shape>
        </w:pict>
      </w:r>
    </w:p>
    <w:p w:rsidR="00CC2EAB" w:rsidRDefault="00CC2EAB" w:rsidP="0010756E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EF5D62" w:rsidRPr="009739F0" w:rsidRDefault="004E62C7" w:rsidP="0010756E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9739F0">
        <w:rPr>
          <w:rFonts w:ascii="Times New Roman" w:hAnsi="Times New Roman" w:cs="Times New Roman"/>
          <w:b/>
          <w:sz w:val="32"/>
          <w:szCs w:val="32"/>
          <w:lang w:val="ro-RO"/>
        </w:rPr>
        <w:t>TEMĂ DE PROIECTARE</w:t>
      </w:r>
    </w:p>
    <w:p w:rsidR="004E62C7" w:rsidRPr="009739F0" w:rsidRDefault="004E62C7" w:rsidP="0010756E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9739F0">
        <w:rPr>
          <w:rFonts w:ascii="Times New Roman" w:hAnsi="Times New Roman" w:cs="Times New Roman"/>
          <w:b/>
          <w:sz w:val="32"/>
          <w:szCs w:val="32"/>
          <w:lang w:val="ro-RO"/>
        </w:rPr>
        <w:t>Pentru organizarea concursului de soluţii la investiţia</w:t>
      </w:r>
    </w:p>
    <w:p w:rsidR="009739F0" w:rsidRDefault="009739F0" w:rsidP="0010756E">
      <w:pPr>
        <w:pStyle w:val="NoSpacing"/>
        <w:jc w:val="center"/>
        <w:rPr>
          <w:rFonts w:ascii="Times New Roman" w:hAnsi="Times New Roman" w:cs="Times New Roman"/>
          <w:sz w:val="32"/>
          <w:szCs w:val="32"/>
          <w:lang w:val="ro-RO"/>
        </w:rPr>
      </w:pPr>
    </w:p>
    <w:p w:rsidR="00406A04" w:rsidRPr="009739F0" w:rsidRDefault="009739F0" w:rsidP="0010756E">
      <w:pPr>
        <w:pStyle w:val="NoSpacing"/>
        <w:jc w:val="center"/>
        <w:rPr>
          <w:rFonts w:ascii="Times New Roman" w:hAnsi="Times New Roman" w:cs="Times New Roman"/>
          <w:b/>
          <w:i/>
          <w:sz w:val="32"/>
          <w:szCs w:val="32"/>
          <w:lang w:val="ro-RO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ro-RO"/>
        </w:rPr>
        <w:t>”</w:t>
      </w:r>
      <w:r w:rsidR="00406A04" w:rsidRPr="009739F0">
        <w:rPr>
          <w:rFonts w:ascii="Times New Roman" w:hAnsi="Times New Roman" w:cs="Times New Roman"/>
          <w:b/>
          <w:i/>
          <w:sz w:val="32"/>
          <w:szCs w:val="32"/>
          <w:lang w:val="ro-RO"/>
        </w:rPr>
        <w:t>CENTRU ACVATI</w:t>
      </w:r>
      <w:r w:rsidR="00CF32AA" w:rsidRPr="009739F0">
        <w:rPr>
          <w:rFonts w:ascii="Times New Roman" w:hAnsi="Times New Roman" w:cs="Times New Roman"/>
          <w:b/>
          <w:i/>
          <w:sz w:val="32"/>
          <w:szCs w:val="32"/>
          <w:lang w:val="ro-RO"/>
        </w:rPr>
        <w:t>C</w:t>
      </w:r>
      <w:r w:rsidR="00406A04" w:rsidRPr="009739F0">
        <w:rPr>
          <w:rFonts w:ascii="Times New Roman" w:hAnsi="Times New Roman" w:cs="Times New Roman"/>
          <w:b/>
          <w:i/>
          <w:sz w:val="32"/>
          <w:szCs w:val="32"/>
          <w:lang w:val="ro-RO"/>
        </w:rPr>
        <w:t xml:space="preserve"> ŞI DE AGREMENT</w:t>
      </w:r>
      <w:r>
        <w:rPr>
          <w:rFonts w:ascii="Times New Roman" w:hAnsi="Times New Roman" w:cs="Times New Roman"/>
          <w:b/>
          <w:i/>
          <w:sz w:val="32"/>
          <w:szCs w:val="32"/>
          <w:lang w:val="ro-RO"/>
        </w:rPr>
        <w:t>”</w:t>
      </w:r>
    </w:p>
    <w:p w:rsidR="002115EE" w:rsidRDefault="002115EE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406A04" w:rsidRPr="009739F0" w:rsidRDefault="00406A04" w:rsidP="00EA5511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b/>
          <w:sz w:val="28"/>
          <w:szCs w:val="28"/>
          <w:lang w:val="ro-RO"/>
        </w:rPr>
        <w:t>Ordonator principal de credite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:</w:t>
      </w:r>
      <w:r w:rsidR="00705EDA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705EDA"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Consiliul Judeţean Dolj</w:t>
      </w:r>
    </w:p>
    <w:p w:rsidR="00705EDA" w:rsidRPr="009739F0" w:rsidRDefault="00705EDA" w:rsidP="00EA5511">
      <w:pPr>
        <w:pStyle w:val="NoSpacing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b/>
          <w:sz w:val="28"/>
          <w:szCs w:val="28"/>
          <w:lang w:val="ro-RO"/>
        </w:rPr>
        <w:t>Autoritate contractantă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Consiliul Judeţean Dolj</w:t>
      </w:r>
    </w:p>
    <w:p w:rsidR="00705EDA" w:rsidRPr="009739F0" w:rsidRDefault="00705EDA" w:rsidP="00EA5511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b/>
          <w:sz w:val="28"/>
          <w:szCs w:val="28"/>
          <w:lang w:val="ro-RO"/>
        </w:rPr>
        <w:t>Autoritate de implementare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Consiliul Judeţean Dolj</w:t>
      </w:r>
    </w:p>
    <w:p w:rsidR="00705EDA" w:rsidRPr="009739F0" w:rsidRDefault="00705EDA" w:rsidP="00EA5511">
      <w:pPr>
        <w:pStyle w:val="NoSpacing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b/>
          <w:sz w:val="28"/>
          <w:szCs w:val="28"/>
          <w:lang w:val="ro-RO"/>
        </w:rPr>
        <w:t>Sursa de finanţare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buget </w:t>
      </w:r>
      <w:r w:rsidR="00BB62DF"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l</w:t>
      </w:r>
      <w:r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ocal</w:t>
      </w:r>
    </w:p>
    <w:p w:rsidR="00705EDA" w:rsidRPr="009739F0" w:rsidRDefault="00705EDA" w:rsidP="00EA5511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b/>
          <w:sz w:val="28"/>
          <w:szCs w:val="28"/>
          <w:lang w:val="ro-RO"/>
        </w:rPr>
        <w:t>Amplasament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intravilanul municipiului C</w:t>
      </w:r>
      <w:r w:rsidR="00854658"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r</w:t>
      </w:r>
      <w:r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aiova, str. General </w:t>
      </w:r>
      <w:r w:rsidR="00341E89"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D</w:t>
      </w:r>
      <w:r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ragalina, nr. 60A</w:t>
      </w:r>
    </w:p>
    <w:p w:rsidR="00705EDA" w:rsidRPr="009739F0" w:rsidRDefault="009739F0" w:rsidP="00EA5511">
      <w:pPr>
        <w:pStyle w:val="NoSpacing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</w:pPr>
      <w:r w:rsidRPr="009739F0">
        <w:rPr>
          <w:rFonts w:ascii="Times New Roman" w:hAnsi="Times New Roman" w:cs="Times New Roman"/>
          <w:b/>
          <w:sz w:val="28"/>
          <w:szCs w:val="28"/>
          <w:lang w:val="ro-RO"/>
        </w:rPr>
        <w:t xml:space="preserve">Date tehnice ale investiţiei </w:t>
      </w:r>
      <w:r w:rsidR="00EA5511" w:rsidRPr="00EA55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- </w:t>
      </w:r>
      <w:r w:rsidR="00EA5511">
        <w:rPr>
          <w:rFonts w:ascii="Times New Roman" w:hAnsi="Times New Roman" w:cs="Times New Roman"/>
          <w:b/>
          <w:sz w:val="28"/>
          <w:szCs w:val="28"/>
          <w:lang w:val="ro-RO"/>
        </w:rPr>
        <w:t>s</w:t>
      </w:r>
      <w:r w:rsidRPr="00EA55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ituaţia </w:t>
      </w:r>
      <w:r w:rsidR="00705EDA" w:rsidRPr="00EA55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existentă</w:t>
      </w:r>
    </w:p>
    <w:p w:rsidR="009739F0" w:rsidRDefault="009739F0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705EDA" w:rsidRPr="009739F0" w:rsidRDefault="009739F0" w:rsidP="00EA551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Terenul aparține </w:t>
      </w:r>
      <w:r w:rsidR="00705EDA" w:rsidRPr="009739F0">
        <w:rPr>
          <w:rFonts w:ascii="Times New Roman" w:hAnsi="Times New Roman" w:cs="Times New Roman"/>
          <w:sz w:val="28"/>
          <w:szCs w:val="28"/>
          <w:lang w:val="ro-RO"/>
        </w:rPr>
        <w:t>domeniul</w:t>
      </w:r>
      <w:r>
        <w:rPr>
          <w:rFonts w:ascii="Times New Roman" w:hAnsi="Times New Roman" w:cs="Times New Roman"/>
          <w:sz w:val="28"/>
          <w:szCs w:val="28"/>
          <w:lang w:val="ro-RO"/>
        </w:rPr>
        <w:t>ui</w:t>
      </w:r>
      <w:r w:rsidR="00705EDA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public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al județului și se</w:t>
      </w:r>
      <w:r w:rsidR="00705EDA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afl</w:t>
      </w:r>
      <w:r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705EDA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în administrarea C.J. Dolj</w:t>
      </w:r>
    </w:p>
    <w:p w:rsidR="00705EDA" w:rsidRPr="009739F0" w:rsidRDefault="00705EDA" w:rsidP="00EA551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Suprafaţă teren:</w:t>
      </w:r>
      <w:r w:rsidR="009739F0">
        <w:rPr>
          <w:rFonts w:ascii="Times New Roman" w:hAnsi="Times New Roman" w:cs="Times New Roman"/>
          <w:sz w:val="28"/>
          <w:szCs w:val="28"/>
          <w:lang w:val="ro-RO"/>
        </w:rPr>
        <w:t xml:space="preserve"> 8333 mp</w:t>
      </w:r>
    </w:p>
    <w:p w:rsidR="00BB62DF" w:rsidRPr="009739F0" w:rsidRDefault="00854658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Terenul este li</w:t>
      </w:r>
      <w:r w:rsidR="00F868E7" w:rsidRPr="009739F0">
        <w:rPr>
          <w:rFonts w:ascii="Times New Roman" w:hAnsi="Times New Roman" w:cs="Times New Roman"/>
          <w:sz w:val="28"/>
          <w:szCs w:val="28"/>
          <w:lang w:val="ro-RO"/>
        </w:rPr>
        <w:t>ber de orice sarcină, toate construcţiile fostei unităţi militare fiind în prezent desfiinţate.</w:t>
      </w:r>
      <w:r w:rsid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BB62DF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Caracteristica principală a </w:t>
      </w:r>
      <w:r w:rsidR="00EA5511">
        <w:rPr>
          <w:rFonts w:ascii="Times New Roman" w:hAnsi="Times New Roman" w:cs="Times New Roman"/>
          <w:sz w:val="28"/>
          <w:szCs w:val="28"/>
          <w:lang w:val="ro-RO"/>
        </w:rPr>
        <w:t>terenului este pantă accentuată</w:t>
      </w:r>
      <w:r w:rsidR="00BB62DF" w:rsidRPr="009739F0">
        <w:rPr>
          <w:rFonts w:ascii="Times New Roman" w:hAnsi="Times New Roman" w:cs="Times New Roman"/>
          <w:sz w:val="28"/>
          <w:szCs w:val="28"/>
          <w:lang w:val="ro-RO"/>
        </w:rPr>
        <w:t>, în coborâre către bulevardul Gh. C</w:t>
      </w:r>
      <w:r w:rsidR="00061B5E" w:rsidRPr="009739F0">
        <w:rPr>
          <w:rFonts w:ascii="Times New Roman" w:hAnsi="Times New Roman" w:cs="Times New Roman"/>
          <w:sz w:val="28"/>
          <w:szCs w:val="28"/>
          <w:lang w:val="ro-RO"/>
        </w:rPr>
        <w:t>h</w:t>
      </w:r>
      <w:r w:rsidR="00BB62DF" w:rsidRPr="009739F0">
        <w:rPr>
          <w:rFonts w:ascii="Times New Roman" w:hAnsi="Times New Roman" w:cs="Times New Roman"/>
          <w:sz w:val="28"/>
          <w:szCs w:val="28"/>
          <w:lang w:val="ro-RO"/>
        </w:rPr>
        <w:t>iţu, fapt care con</w:t>
      </w:r>
      <w:r w:rsidR="007C79DB" w:rsidRPr="009739F0">
        <w:rPr>
          <w:rFonts w:ascii="Times New Roman" w:hAnsi="Times New Roman" w:cs="Times New Roman"/>
          <w:sz w:val="28"/>
          <w:szCs w:val="28"/>
          <w:lang w:val="ro-RO"/>
        </w:rPr>
        <w:t>feră viito</w:t>
      </w:r>
      <w:r w:rsidR="00BB62DF" w:rsidRPr="009739F0">
        <w:rPr>
          <w:rFonts w:ascii="Times New Roman" w:hAnsi="Times New Roman" w:cs="Times New Roman"/>
          <w:sz w:val="28"/>
          <w:szCs w:val="28"/>
          <w:lang w:val="ro-RO"/>
        </w:rPr>
        <w:t>arelor construcţii</w:t>
      </w:r>
      <w:r w:rsidR="00061B5E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o bună vizibilitate.</w:t>
      </w:r>
    </w:p>
    <w:p w:rsidR="00061B5E" w:rsidRPr="009739F0" w:rsidRDefault="00061B5E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061B5E" w:rsidRDefault="00061B5E" w:rsidP="00EA5511">
      <w:pPr>
        <w:pStyle w:val="NoSpacing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A55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Necesitatea şi oportunitatea realizării investiţiei </w:t>
      </w:r>
    </w:p>
    <w:p w:rsidR="00EA5511" w:rsidRPr="00EA5511" w:rsidRDefault="00EA5511" w:rsidP="00EA5511">
      <w:pPr>
        <w:pStyle w:val="NoSpacing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061B5E" w:rsidRPr="009739F0" w:rsidRDefault="00061B5E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În municipiul Craiova se resimte o lipsă acută de spaţii moderne destinate activităţilor sportive şi recreative.</w:t>
      </w:r>
      <w:r w:rsidR="00EA551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În special lipsa bazinelor de înot acoperite, precum şi a piscinelor în aer liber justifică realizarea acestei inv</w:t>
      </w:r>
      <w:r w:rsidR="00C01E71">
        <w:rPr>
          <w:rFonts w:ascii="Times New Roman" w:hAnsi="Times New Roman" w:cs="Times New Roman"/>
          <w:sz w:val="28"/>
          <w:szCs w:val="28"/>
          <w:lang w:val="ro-RO"/>
        </w:rPr>
        <w:t>e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stiţii.</w:t>
      </w:r>
    </w:p>
    <w:p w:rsidR="00EA5511" w:rsidRDefault="00EA5511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061B5E" w:rsidRPr="00EA5511" w:rsidRDefault="00EA5511" w:rsidP="00EA5511">
      <w:pPr>
        <w:pStyle w:val="NoSpacing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Date tehnice ale investiţiei - situaţia</w:t>
      </w:r>
      <w:r w:rsidR="00061B5E" w:rsidRPr="00EA55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propusă</w:t>
      </w:r>
    </w:p>
    <w:p w:rsidR="00EA5511" w:rsidRDefault="00EA5511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51399E" w:rsidRPr="009739F0" w:rsidRDefault="00061B5E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Ansamblul arh</w:t>
      </w:r>
      <w:r w:rsidR="00854658" w:rsidRPr="009739F0">
        <w:rPr>
          <w:rFonts w:ascii="Times New Roman" w:hAnsi="Times New Roman" w:cs="Times New Roman"/>
          <w:sz w:val="28"/>
          <w:szCs w:val="28"/>
          <w:lang w:val="ro-RO"/>
        </w:rPr>
        <w:t>itectural propus se va încadra î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n prevederile P.U.Z.:</w:t>
      </w:r>
    </w:p>
    <w:p w:rsidR="0051399E" w:rsidRPr="009739F0" w:rsidRDefault="00EA5511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51399E" w:rsidRPr="00EA5511">
        <w:rPr>
          <w:rFonts w:ascii="Times New Roman" w:hAnsi="Times New Roman" w:cs="Times New Roman"/>
          <w:sz w:val="28"/>
          <w:szCs w:val="28"/>
          <w:lang w:val="ro-RO"/>
        </w:rPr>
        <w:t>Construcţii propuse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- 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centru acvati</w:t>
      </w:r>
      <w:r w:rsidR="00854658" w:rsidRPr="009739F0">
        <w:rPr>
          <w:rFonts w:ascii="Times New Roman" w:hAnsi="Times New Roman" w:cs="Times New Roman"/>
          <w:sz w:val="28"/>
          <w:szCs w:val="28"/>
          <w:lang w:val="ro-RO"/>
        </w:rPr>
        <w:t>c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şi de agrement</w:t>
      </w:r>
    </w:p>
    <w:p w:rsidR="0051399E" w:rsidRPr="009739F0" w:rsidRDefault="00EA5511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>Regim de înălţime: P +2</w:t>
      </w:r>
    </w:p>
    <w:p w:rsidR="0051399E" w:rsidRPr="009739F0" w:rsidRDefault="00EA5511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>P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>O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max. 35%</w:t>
      </w:r>
    </w:p>
    <w:p w:rsidR="0051399E" w:rsidRPr="009739F0" w:rsidRDefault="00EA5511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132168" w:rsidRPr="009739F0">
        <w:rPr>
          <w:rFonts w:ascii="Times New Roman" w:hAnsi="Times New Roman" w:cs="Times New Roman"/>
          <w:sz w:val="28"/>
          <w:szCs w:val="28"/>
          <w:lang w:val="ro-RO"/>
        </w:rPr>
        <w:t>C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132168" w:rsidRPr="009739F0">
        <w:rPr>
          <w:rFonts w:ascii="Times New Roman" w:hAnsi="Times New Roman" w:cs="Times New Roman"/>
          <w:sz w:val="28"/>
          <w:szCs w:val="28"/>
          <w:lang w:val="ro-RO"/>
        </w:rPr>
        <w:t>U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132168" w:rsidRPr="009739F0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>max</w:t>
      </w:r>
      <w:proofErr w:type="spellEnd"/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1,05%</w:t>
      </w:r>
    </w:p>
    <w:p w:rsidR="0051399E" w:rsidRDefault="00EA5511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>Regim de aliniere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- 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>conform P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>U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51399E" w:rsidRPr="009739F0">
        <w:rPr>
          <w:rFonts w:ascii="Times New Roman" w:hAnsi="Times New Roman" w:cs="Times New Roman"/>
          <w:sz w:val="28"/>
          <w:szCs w:val="28"/>
          <w:lang w:val="ro-RO"/>
        </w:rPr>
        <w:t>Z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EA5511" w:rsidRPr="009739F0" w:rsidRDefault="00EA5511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 acceptă majorarea indicatorilor POT, CUT în limitele în care pot fi modificați printr-un PUZ.</w:t>
      </w:r>
    </w:p>
    <w:p w:rsidR="0051399E" w:rsidRPr="009739F0" w:rsidRDefault="0051399E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Studiul  se va lim</w:t>
      </w:r>
      <w:r w:rsidR="00EA5511"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ta la suprafaţa</w:t>
      </w:r>
      <w:r w:rsidR="00E317ED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de teren ce aparţine C.J. Dolj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conform planului de situaţie anexat.</w:t>
      </w:r>
    </w:p>
    <w:p w:rsidR="0051399E" w:rsidRPr="009739F0" w:rsidRDefault="0051399E" w:rsidP="00EA5511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lastRenderedPageBreak/>
        <w:t>Având în vedere necesitatea valorificării superioare a teren</w:t>
      </w:r>
      <w:r w:rsidR="00914A46">
        <w:rPr>
          <w:rFonts w:ascii="Times New Roman" w:hAnsi="Times New Roman" w:cs="Times New Roman"/>
          <w:sz w:val="28"/>
          <w:szCs w:val="28"/>
          <w:lang w:val="ro-RO"/>
        </w:rPr>
        <w:t>ului și</w:t>
      </w:r>
      <w:r w:rsidR="00854658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dorinţa beneficiarului de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a </w:t>
      </w:r>
      <w:r w:rsidR="00CF32AA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crea spaţii care să contribuie în timp la majorarea veniturilor proprii </w:t>
      </w:r>
      <w:r w:rsidR="00CF32AA" w:rsidRPr="00914A46">
        <w:rPr>
          <w:rFonts w:ascii="Times New Roman" w:hAnsi="Times New Roman" w:cs="Times New Roman"/>
          <w:b/>
          <w:i/>
          <w:sz w:val="28"/>
          <w:szCs w:val="28"/>
          <w:lang w:val="ro-RO"/>
        </w:rPr>
        <w:t>se propun următ</w:t>
      </w:r>
      <w:r w:rsidR="00EA5511" w:rsidRPr="00914A46">
        <w:rPr>
          <w:rFonts w:ascii="Times New Roman" w:hAnsi="Times New Roman" w:cs="Times New Roman"/>
          <w:b/>
          <w:i/>
          <w:sz w:val="28"/>
          <w:szCs w:val="28"/>
          <w:lang w:val="ro-RO"/>
        </w:rPr>
        <w:t>oa</w:t>
      </w:r>
      <w:r w:rsidR="00CF32AA" w:rsidRPr="00914A46">
        <w:rPr>
          <w:rFonts w:ascii="Times New Roman" w:hAnsi="Times New Roman" w:cs="Times New Roman"/>
          <w:b/>
          <w:i/>
          <w:sz w:val="28"/>
          <w:szCs w:val="28"/>
          <w:lang w:val="ro-RO"/>
        </w:rPr>
        <w:t>rele</w:t>
      </w:r>
      <w:r w:rsidR="00DD7D31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EA5511">
        <w:rPr>
          <w:rFonts w:ascii="Times New Roman" w:hAnsi="Times New Roman" w:cs="Times New Roman"/>
          <w:b/>
          <w:i/>
          <w:sz w:val="28"/>
          <w:szCs w:val="28"/>
          <w:lang w:val="ro-RO"/>
        </w:rPr>
        <w:t>funcţiuni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914A46" w:rsidRDefault="00914A46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51399E" w:rsidRDefault="0051399E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9739F0">
        <w:rPr>
          <w:rFonts w:ascii="Times New Roman" w:hAnsi="Times New Roman" w:cs="Times New Roman"/>
          <w:sz w:val="28"/>
          <w:szCs w:val="28"/>
          <w:lang w:val="ro-RO"/>
        </w:rPr>
        <w:t>-</w:t>
      </w:r>
      <w:r w:rsidRPr="00914A46"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  <w:t>Zona</w:t>
      </w:r>
      <w:proofErr w:type="spellEnd"/>
      <w:r w:rsidRPr="00914A46"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  <w:t xml:space="preserve"> acoperită</w:t>
      </w:r>
      <w:r w:rsidRPr="009739F0"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: bazin </w:t>
      </w:r>
      <w:r w:rsidR="00F5693E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cu dimensiuni 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semiolimpice</w:t>
      </w:r>
      <w:r w:rsidR="00F5693E" w:rsidRPr="009739F0">
        <w:rPr>
          <w:rFonts w:ascii="Times New Roman" w:hAnsi="Times New Roman" w:cs="Times New Roman"/>
          <w:sz w:val="28"/>
          <w:szCs w:val="28"/>
          <w:lang w:val="ro-RO"/>
        </w:rPr>
        <w:t>, bazin de înot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F5693E" w:rsidRPr="009739F0">
        <w:rPr>
          <w:rFonts w:ascii="Times New Roman" w:hAnsi="Times New Roman" w:cs="Times New Roman"/>
          <w:sz w:val="28"/>
          <w:szCs w:val="28"/>
          <w:lang w:val="ro-RO"/>
        </w:rPr>
        <w:t>pentru copii, sală (s</w:t>
      </w:r>
      <w:r w:rsidR="00914A46">
        <w:rPr>
          <w:rFonts w:ascii="Times New Roman" w:hAnsi="Times New Roman" w:cs="Times New Roman"/>
          <w:sz w:val="28"/>
          <w:szCs w:val="28"/>
          <w:lang w:val="ro-RO"/>
        </w:rPr>
        <w:t>ăli) pentru activităţi sportive (</w:t>
      </w:r>
      <w:r w:rsidR="00F5693E" w:rsidRPr="009739F0">
        <w:rPr>
          <w:rFonts w:ascii="Times New Roman" w:hAnsi="Times New Roman" w:cs="Times New Roman"/>
          <w:sz w:val="28"/>
          <w:szCs w:val="28"/>
          <w:lang w:val="ro-RO"/>
        </w:rPr>
        <w:t>fitness, aparate gimnastică etc.</w:t>
      </w:r>
      <w:r w:rsidR="00914A46">
        <w:rPr>
          <w:rFonts w:ascii="Times New Roman" w:hAnsi="Times New Roman" w:cs="Times New Roman"/>
          <w:sz w:val="28"/>
          <w:szCs w:val="28"/>
          <w:lang w:val="ro-RO"/>
        </w:rPr>
        <w:t>);</w:t>
      </w:r>
    </w:p>
    <w:p w:rsidR="00914A46" w:rsidRPr="009739F0" w:rsidRDefault="00914A46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14A46" w:rsidRPr="009739F0" w:rsidRDefault="00F5693E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-</w:t>
      </w:r>
      <w:r w:rsidRPr="00914A46"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  <w:t>Zona în aer liber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piscină (piscine) pentru adulţi şi pentru copii</w:t>
      </w:r>
      <w:r w:rsidR="006E2716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F5693E" w:rsidRDefault="00F5693E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14A46"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  <w:t>-Spaţii anexe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: garderobă,vestiare, grupuri sanitare, administraţie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914A46">
        <w:rPr>
          <w:rFonts w:ascii="Times New Roman" w:hAnsi="Times New Roman" w:cs="Times New Roman"/>
          <w:sz w:val="28"/>
          <w:szCs w:val="28"/>
          <w:lang w:val="ro-RO"/>
        </w:rPr>
        <w:t>etc</w:t>
      </w:r>
      <w:proofErr w:type="spellEnd"/>
      <w:r w:rsidR="00914A46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14A46" w:rsidRPr="009739F0" w:rsidRDefault="00914A46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F5693E" w:rsidRDefault="00914A46" w:rsidP="00914A4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914A46"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  <w:t>-P</w:t>
      </w:r>
      <w:r w:rsidR="00F5693E" w:rsidRPr="00914A46"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  <w:t>arcaje</w:t>
      </w:r>
      <w:proofErr w:type="spellEnd"/>
      <w:r w:rsidR="00F5693E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- </w:t>
      </w:r>
      <w:r w:rsidR="00F5693E" w:rsidRPr="009739F0">
        <w:rPr>
          <w:rFonts w:ascii="Times New Roman" w:hAnsi="Times New Roman" w:cs="Times New Roman"/>
          <w:sz w:val="28"/>
          <w:szCs w:val="28"/>
          <w:lang w:val="ro-RO"/>
        </w:rPr>
        <w:t>s</w:t>
      </w:r>
      <w:r w:rsidR="00E317ED" w:rsidRPr="009739F0">
        <w:rPr>
          <w:rFonts w:ascii="Times New Roman" w:hAnsi="Times New Roman" w:cs="Times New Roman"/>
          <w:sz w:val="28"/>
          <w:szCs w:val="28"/>
          <w:lang w:val="ro-RO"/>
        </w:rPr>
        <w:t>u</w:t>
      </w:r>
      <w:r>
        <w:rPr>
          <w:rFonts w:ascii="Times New Roman" w:hAnsi="Times New Roman" w:cs="Times New Roman"/>
          <w:sz w:val="28"/>
          <w:szCs w:val="28"/>
          <w:lang w:val="ro-RO"/>
        </w:rPr>
        <w:t>bterane</w:t>
      </w:r>
      <w:r w:rsidR="00F5693E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şi supraterane, dimensionate pentru suprafeţele şi funcţiunile proiectate.</w:t>
      </w:r>
    </w:p>
    <w:p w:rsidR="00914A46" w:rsidRPr="009739F0" w:rsidRDefault="00914A46" w:rsidP="00914A4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F5693E" w:rsidRDefault="00F5693E" w:rsidP="00914A46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Funcţiunile propuse sunt minimale, nu sunt restrictive,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D7D31" w:rsidRPr="009739F0">
        <w:rPr>
          <w:rFonts w:ascii="Times New Roman" w:hAnsi="Times New Roman" w:cs="Times New Roman"/>
          <w:sz w:val="28"/>
          <w:szCs w:val="28"/>
          <w:lang w:val="ro-RO"/>
        </w:rPr>
        <w:t>participanţii la concurs putând face şi alte propuneri (SPA, saună, alte tipuri de bazine pentru agrement</w:t>
      </w:r>
      <w:r w:rsidR="00914A46">
        <w:rPr>
          <w:rFonts w:ascii="Times New Roman" w:hAnsi="Times New Roman" w:cs="Times New Roman"/>
          <w:sz w:val="28"/>
          <w:szCs w:val="28"/>
          <w:lang w:val="ro-RO"/>
        </w:rPr>
        <w:t xml:space="preserve"> (acoperite sau descoperite)</w:t>
      </w:r>
      <w:r w:rsidR="00DD7D31" w:rsidRPr="009739F0">
        <w:rPr>
          <w:rFonts w:ascii="Times New Roman" w:hAnsi="Times New Roman" w:cs="Times New Roman"/>
          <w:sz w:val="28"/>
          <w:szCs w:val="28"/>
          <w:lang w:val="ro-RO"/>
        </w:rPr>
        <w:t>, spaţii comerciale, alimentaţie publică, etc.).</w:t>
      </w:r>
    </w:p>
    <w:p w:rsidR="00914A46" w:rsidRPr="009739F0" w:rsidRDefault="00914A46" w:rsidP="00914A46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DD7D31" w:rsidRPr="009739F0" w:rsidRDefault="00DD7D31" w:rsidP="00914A46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14A46">
        <w:rPr>
          <w:rFonts w:ascii="Times New Roman" w:hAnsi="Times New Roman" w:cs="Times New Roman"/>
          <w:i/>
          <w:sz w:val="28"/>
          <w:szCs w:val="28"/>
          <w:lang w:val="ro-RO"/>
        </w:rPr>
        <w:t>Criteriile principale avute în vedere la formularea ideilor şi conceptelor sunt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DD7D31" w:rsidRPr="009739F0" w:rsidRDefault="00DD7D31" w:rsidP="00914A4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Funcţiuni care să aducă profit</w:t>
      </w:r>
    </w:p>
    <w:p w:rsidR="00DD7D31" w:rsidRDefault="00DD7D31" w:rsidP="00914A4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Designul urbanistic</w:t>
      </w:r>
    </w:p>
    <w:p w:rsidR="00DD7D31" w:rsidRPr="009739F0" w:rsidRDefault="00DD7D31" w:rsidP="00914A4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Rezolvarea acceselor, circulaţiilor şi parcărilor</w:t>
      </w:r>
    </w:p>
    <w:p w:rsidR="00DD7D31" w:rsidRPr="009739F0" w:rsidRDefault="00DD7D31" w:rsidP="00914A4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Cuprinderea tuturor funcţiunilor din tema de proiectare</w:t>
      </w:r>
    </w:p>
    <w:p w:rsidR="00DD7D31" w:rsidRPr="009739F0" w:rsidRDefault="00DD7D31" w:rsidP="00914A4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Relaţionarea funcţiunilor în aşa fel încât ansamblul să fie coerent, să asigure f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l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uenţa şi să ofere cât mai multe valenţe viitorilor utilizatori.</w:t>
      </w:r>
    </w:p>
    <w:p w:rsidR="00DD7D31" w:rsidRPr="009739F0" w:rsidRDefault="00CE1609" w:rsidP="00914A4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Realizarea unor volumetrii moderne folosind tehnologii şi materiale de ultimă oră</w:t>
      </w:r>
    </w:p>
    <w:p w:rsidR="00CE1609" w:rsidRPr="009739F0" w:rsidRDefault="00CE1609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E1609" w:rsidRPr="00914A46" w:rsidRDefault="00CE1609" w:rsidP="00914A46">
      <w:pPr>
        <w:pStyle w:val="NoSpacing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14A46">
        <w:rPr>
          <w:rFonts w:ascii="Times New Roman" w:hAnsi="Times New Roman" w:cs="Times New Roman"/>
          <w:b/>
          <w:sz w:val="28"/>
          <w:szCs w:val="28"/>
          <w:lang w:val="ro-RO"/>
        </w:rPr>
        <w:t>Se solicită:</w:t>
      </w:r>
    </w:p>
    <w:p w:rsidR="00CE1609" w:rsidRPr="00914A46" w:rsidRDefault="00CE1609" w:rsidP="008F2589">
      <w:pPr>
        <w:pStyle w:val="NoSpacing"/>
        <w:ind w:left="1080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8F2589"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  <w:t>Piese scrise</w:t>
      </w:r>
      <w:r w:rsidR="00914A46" w:rsidRPr="00914A46">
        <w:rPr>
          <w:rFonts w:ascii="Times New Roman" w:hAnsi="Times New Roman" w:cs="Times New Roman"/>
          <w:i/>
          <w:sz w:val="28"/>
          <w:szCs w:val="28"/>
          <w:lang w:val="ro-RO"/>
        </w:rPr>
        <w:t>:</w:t>
      </w:r>
    </w:p>
    <w:p w:rsidR="00CE1609" w:rsidRDefault="00CE1609" w:rsidP="00914A4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Memoriu explicativ ce  va cuprinde bilanţuri ale suprafeţelor propuse pe categorii de funcţiuni precum şi alte date menite a explica soluţia aleasă.</w:t>
      </w:r>
    </w:p>
    <w:p w:rsidR="00914A46" w:rsidRDefault="00914A46" w:rsidP="00914A4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Costul estimativ al serviciilor </w:t>
      </w:r>
      <w:r w:rsidR="0010756E">
        <w:rPr>
          <w:rFonts w:ascii="Times New Roman" w:hAnsi="Times New Roman" w:cs="Times New Roman"/>
          <w:sz w:val="28"/>
          <w:szCs w:val="28"/>
          <w:lang w:val="ro-RO"/>
        </w:rPr>
        <w:t xml:space="preserve">complete </w:t>
      </w:r>
      <w:r>
        <w:rPr>
          <w:rFonts w:ascii="Times New Roman" w:hAnsi="Times New Roman" w:cs="Times New Roman"/>
          <w:sz w:val="28"/>
          <w:szCs w:val="28"/>
          <w:lang w:val="ro-RO"/>
        </w:rPr>
        <w:t>de proiectare (conform HG nr. 28/2008), inclusiv al studiilor de specialitate aferente destinației obiectivului de investiții (geotehnic, topografic, hidrotehnic, etc</w:t>
      </w:r>
      <w:r w:rsidR="008F2589">
        <w:rPr>
          <w:rFonts w:ascii="Times New Roman" w:hAnsi="Times New Roman" w:cs="Times New Roman"/>
          <w:sz w:val="28"/>
          <w:szCs w:val="28"/>
          <w:lang w:val="ro-RO"/>
        </w:rPr>
        <w:t>.</w:t>
      </w:r>
      <w:r>
        <w:rPr>
          <w:rFonts w:ascii="Times New Roman" w:hAnsi="Times New Roman" w:cs="Times New Roman"/>
          <w:sz w:val="28"/>
          <w:szCs w:val="28"/>
          <w:lang w:val="ro-RO"/>
        </w:rPr>
        <w:t>)</w:t>
      </w:r>
    </w:p>
    <w:p w:rsidR="00CE1609" w:rsidRPr="009739F0" w:rsidRDefault="00CE1609" w:rsidP="008F258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Borderoul documentelor</w:t>
      </w:r>
      <w:r w:rsidR="008F2589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- piese scrise şi desenate</w:t>
      </w:r>
    </w:p>
    <w:p w:rsidR="00CE1609" w:rsidRPr="009739F0" w:rsidRDefault="00CE1609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F2589" w:rsidRDefault="00CE1609" w:rsidP="008F2589">
      <w:pPr>
        <w:pStyle w:val="NoSpacing"/>
        <w:ind w:left="360"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</w:pPr>
      <w:r w:rsidRPr="008F2589"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  <w:t>Piese desenate</w:t>
      </w:r>
    </w:p>
    <w:p w:rsidR="00CE1609" w:rsidRPr="008F2589" w:rsidRDefault="00CE1609" w:rsidP="008F2589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Plan de situaţie propus, scara 1:500</w:t>
      </w:r>
      <w:r w:rsidR="008F2589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CE1609" w:rsidRPr="009739F0" w:rsidRDefault="00CE1609" w:rsidP="008F2589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Planurile schematice ale tuturor nivelurilor, cu indicarea explicită a funcţiunilor încăperilor, dimensionării, cu accent pe marcarea relaţiilor funcţionale</w:t>
      </w:r>
      <w:r w:rsidR="001C1273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şi a acceselor la diferitele spaţii la o scară aleasă de proiectant</w:t>
      </w:r>
      <w:r w:rsidR="008F2589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1C1273" w:rsidRPr="009739F0" w:rsidRDefault="001C1273" w:rsidP="008F2589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Secţiuni caracteristice</w:t>
      </w:r>
      <w:r w:rsidR="008F2589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1C1273" w:rsidRPr="009739F0" w:rsidRDefault="001C1273" w:rsidP="008F2589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Faţade</w:t>
      </w:r>
      <w:r w:rsidR="008F2589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1C1273" w:rsidRPr="009739F0" w:rsidRDefault="001C1273" w:rsidP="008F2589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lastRenderedPageBreak/>
        <w:t>Alte piese desenate, la alegerea participanţilor menite să expliciteze soluţia propusă (simulări 3D, fotomontaje,animaţie etc.)</w:t>
      </w:r>
      <w:r w:rsidR="008F2589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1C1273" w:rsidRPr="009739F0" w:rsidRDefault="001C1273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1C1273" w:rsidRDefault="001C1273" w:rsidP="008F2589">
      <w:pPr>
        <w:pStyle w:val="NoSpacing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F2589">
        <w:rPr>
          <w:rFonts w:ascii="Times New Roman" w:hAnsi="Times New Roman" w:cs="Times New Roman"/>
          <w:b/>
          <w:sz w:val="28"/>
          <w:szCs w:val="28"/>
          <w:lang w:val="ro-RO"/>
        </w:rPr>
        <w:t>Criterii de evaluare</w:t>
      </w:r>
    </w:p>
    <w:p w:rsidR="008F2589" w:rsidRPr="008F2589" w:rsidRDefault="008F2589" w:rsidP="008F2589">
      <w:pPr>
        <w:pStyle w:val="NoSpacing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C1273" w:rsidRPr="009739F0" w:rsidRDefault="001C1273" w:rsidP="008F2589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F2589">
        <w:rPr>
          <w:rFonts w:ascii="Times New Roman" w:hAnsi="Times New Roman" w:cs="Times New Roman"/>
          <w:b/>
          <w:i/>
          <w:sz w:val="28"/>
          <w:szCs w:val="28"/>
          <w:lang w:val="ro-RO"/>
        </w:rPr>
        <w:t>Viabilitatea soluţiei urbanistice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– </w:t>
      </w:r>
      <w:r w:rsidRPr="00B75D20">
        <w:rPr>
          <w:rFonts w:ascii="Times New Roman" w:hAnsi="Times New Roman" w:cs="Times New Roman"/>
          <w:b/>
          <w:i/>
          <w:sz w:val="28"/>
          <w:szCs w:val="28"/>
          <w:lang w:val="ro-RO"/>
        </w:rPr>
        <w:t>20 puncte</w:t>
      </w:r>
      <w:r w:rsidR="00B75D20">
        <w:rPr>
          <w:rFonts w:ascii="Times New Roman" w:hAnsi="Times New Roman" w:cs="Times New Roman"/>
          <w:sz w:val="28"/>
          <w:szCs w:val="28"/>
          <w:lang w:val="ro-RO"/>
        </w:rPr>
        <w:t>, repartizate astfel:</w:t>
      </w:r>
    </w:p>
    <w:p w:rsidR="001C1273" w:rsidRPr="009739F0" w:rsidRDefault="001C1273" w:rsidP="00B75D20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Adaptarea la constrângerile amplasamentului</w:t>
      </w:r>
      <w:r w:rsidR="00B75D20">
        <w:rPr>
          <w:rFonts w:ascii="Times New Roman" w:hAnsi="Times New Roman" w:cs="Times New Roman"/>
          <w:sz w:val="28"/>
          <w:szCs w:val="28"/>
          <w:lang w:val="ro-RO"/>
        </w:rPr>
        <w:t xml:space="preserve"> – 5 puncte </w:t>
      </w:r>
    </w:p>
    <w:p w:rsidR="001C1273" w:rsidRPr="009739F0" w:rsidRDefault="001C1273" w:rsidP="00B75D20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Utilizarea judici</w:t>
      </w:r>
      <w:r w:rsidR="00854658" w:rsidRPr="009739F0">
        <w:rPr>
          <w:rFonts w:ascii="Times New Roman" w:hAnsi="Times New Roman" w:cs="Times New Roman"/>
          <w:sz w:val="28"/>
          <w:szCs w:val="28"/>
          <w:lang w:val="ro-RO"/>
        </w:rPr>
        <w:t>o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a</w:t>
      </w:r>
      <w:r w:rsidR="00854658" w:rsidRPr="009739F0"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ă a terenului</w:t>
      </w:r>
      <w:r w:rsidR="00B75D20">
        <w:rPr>
          <w:rFonts w:ascii="Times New Roman" w:hAnsi="Times New Roman" w:cs="Times New Roman"/>
          <w:sz w:val="28"/>
          <w:szCs w:val="28"/>
          <w:lang w:val="ro-RO"/>
        </w:rPr>
        <w:t xml:space="preserve"> - 5 puncte</w:t>
      </w:r>
    </w:p>
    <w:p w:rsidR="001C1273" w:rsidRPr="009739F0" w:rsidRDefault="00B75D20" w:rsidP="00B75D20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Îm</w:t>
      </w:r>
      <w:r w:rsidR="001C1273" w:rsidRPr="009739F0">
        <w:rPr>
          <w:rFonts w:ascii="Times New Roman" w:hAnsi="Times New Roman" w:cs="Times New Roman"/>
          <w:sz w:val="28"/>
          <w:szCs w:val="28"/>
          <w:lang w:val="ro-RO"/>
        </w:rPr>
        <w:t>bunătăţirea aspectului urbanistic al zonei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- 5 puncte</w:t>
      </w:r>
    </w:p>
    <w:p w:rsidR="001C1273" w:rsidRPr="009739F0" w:rsidRDefault="001C1273" w:rsidP="00B75D20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Modul de tratare al acceselor şi de asigurarea 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>num</w:t>
      </w:r>
      <w:r w:rsidR="0091339F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341E89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rului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necesar al parcărilor</w:t>
      </w:r>
      <w:r w:rsidR="00B75D20">
        <w:rPr>
          <w:rFonts w:ascii="Times New Roman" w:hAnsi="Times New Roman" w:cs="Times New Roman"/>
          <w:sz w:val="28"/>
          <w:szCs w:val="28"/>
          <w:lang w:val="ro-RO"/>
        </w:rPr>
        <w:t xml:space="preserve"> - 5 puncte</w:t>
      </w:r>
    </w:p>
    <w:p w:rsidR="001C1273" w:rsidRPr="009739F0" w:rsidRDefault="001C1273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1C1273" w:rsidRPr="00B75D20" w:rsidRDefault="001C1273" w:rsidP="00B75D20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B75D20">
        <w:rPr>
          <w:rFonts w:ascii="Times New Roman" w:hAnsi="Times New Roman" w:cs="Times New Roman"/>
          <w:b/>
          <w:i/>
          <w:sz w:val="28"/>
          <w:szCs w:val="28"/>
          <w:lang w:val="ro-RO"/>
        </w:rPr>
        <w:t>Calitatea funcţională şi economicitate – 20 puncte</w:t>
      </w:r>
      <w:r w:rsidR="00B32BEE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, </w:t>
      </w:r>
      <w:r w:rsidR="00B32BEE" w:rsidRPr="00B32BEE">
        <w:rPr>
          <w:rFonts w:ascii="Times New Roman" w:hAnsi="Times New Roman" w:cs="Times New Roman"/>
          <w:sz w:val="28"/>
          <w:szCs w:val="28"/>
          <w:lang w:val="ro-RO"/>
        </w:rPr>
        <w:t>repartizate astfel:</w:t>
      </w:r>
    </w:p>
    <w:p w:rsidR="003C49AF" w:rsidRDefault="00B32BEE" w:rsidP="00B32BE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o-RO"/>
        </w:rPr>
      </w:pP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Pr="00B32BEE">
        <w:rPr>
          <w:rFonts w:ascii="Times New Roman" w:hAnsi="Times New Roman" w:cs="Times New Roman"/>
          <w:sz w:val="28"/>
          <w:szCs w:val="28"/>
          <w:lang w:val="ro-RO"/>
        </w:rPr>
        <w:t>Modul de rezolvare a acceselor în clădire şi fluxurilor de circulaţie – 6</w:t>
      </w:r>
    </w:p>
    <w:p w:rsidR="00B32BEE" w:rsidRPr="00B32BEE" w:rsidRDefault="003C49AF" w:rsidP="00B32BE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 </w:t>
      </w:r>
      <w:r w:rsidR="00B32BEE"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 puncte</w:t>
      </w:r>
    </w:p>
    <w:p w:rsidR="003C49AF" w:rsidRDefault="00B32BEE" w:rsidP="00B32BE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o-RO"/>
        </w:rPr>
      </w:pP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B32BEE">
        <w:rPr>
          <w:rFonts w:ascii="Times New Roman" w:hAnsi="Times New Roman" w:cs="Times New Roman"/>
          <w:sz w:val="28"/>
          <w:szCs w:val="28"/>
          <w:lang w:val="ro-RO"/>
        </w:rPr>
        <w:t>Dimensionarea parcărilor subterane şi supraterane pentru funcţiunile</w:t>
      </w:r>
    </w:p>
    <w:p w:rsidR="00B32BEE" w:rsidRPr="00B32BEE" w:rsidRDefault="003C49AF" w:rsidP="00B32BE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 </w:t>
      </w:r>
      <w:r w:rsidR="00B32BEE"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 proiectate – 6 puncte</w:t>
      </w:r>
    </w:p>
    <w:p w:rsidR="003C49AF" w:rsidRDefault="00B32BEE" w:rsidP="00B32BE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o-RO"/>
        </w:rPr>
      </w:pP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Relaţionarea funcţiunilor interioare între ele precum şi cele exterioare pentru </w:t>
      </w:r>
    </w:p>
    <w:p w:rsidR="00B32BEE" w:rsidRPr="00B32BEE" w:rsidRDefault="003C49AF" w:rsidP="00B32BE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  </w:t>
      </w:r>
      <w:r w:rsidR="00B32BEE" w:rsidRPr="00B32BEE">
        <w:rPr>
          <w:rFonts w:ascii="Times New Roman" w:hAnsi="Times New Roman" w:cs="Times New Roman"/>
          <w:sz w:val="28"/>
          <w:szCs w:val="28"/>
          <w:lang w:val="ro-RO"/>
        </w:rPr>
        <w:t>asigurarea unui ansamblu corect – 8 puncte</w:t>
      </w:r>
    </w:p>
    <w:p w:rsidR="00CF32AA" w:rsidRPr="009739F0" w:rsidRDefault="00CF32AA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1C1273" w:rsidRDefault="001C1273" w:rsidP="00B75D20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B75D20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Calitatea plastic-volumetrică şi imagine – </w:t>
      </w:r>
      <w:r w:rsidR="00A302F9">
        <w:rPr>
          <w:rFonts w:ascii="Times New Roman" w:hAnsi="Times New Roman" w:cs="Times New Roman"/>
          <w:b/>
          <w:i/>
          <w:sz w:val="28"/>
          <w:szCs w:val="28"/>
          <w:lang w:val="ro-RO"/>
        </w:rPr>
        <w:t>4</w:t>
      </w:r>
      <w:r w:rsidRPr="00B75D20">
        <w:rPr>
          <w:rFonts w:ascii="Times New Roman" w:hAnsi="Times New Roman" w:cs="Times New Roman"/>
          <w:b/>
          <w:i/>
          <w:sz w:val="28"/>
          <w:szCs w:val="28"/>
          <w:lang w:val="ro-RO"/>
        </w:rPr>
        <w:t>0 puncte</w:t>
      </w:r>
      <w:r w:rsidR="003C49AF">
        <w:rPr>
          <w:rFonts w:ascii="Times New Roman" w:hAnsi="Times New Roman" w:cs="Times New Roman"/>
          <w:b/>
          <w:i/>
          <w:sz w:val="28"/>
          <w:szCs w:val="28"/>
          <w:lang w:val="ro-RO"/>
        </w:rPr>
        <w:t>,</w:t>
      </w:r>
      <w:r w:rsidR="003C49AF" w:rsidRPr="003C49A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3C49AF" w:rsidRPr="00B32BEE">
        <w:rPr>
          <w:rFonts w:ascii="Times New Roman" w:hAnsi="Times New Roman" w:cs="Times New Roman"/>
          <w:sz w:val="28"/>
          <w:szCs w:val="28"/>
          <w:lang w:val="ro-RO"/>
        </w:rPr>
        <w:t>repartizate astfel:</w:t>
      </w:r>
    </w:p>
    <w:p w:rsidR="00B32BEE" w:rsidRPr="00B32BEE" w:rsidRDefault="00B32BEE" w:rsidP="00B32BE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Realizarea unei volumetrii moderne care să reflecte funcţiunile propuse – </w:t>
      </w:r>
      <w:r w:rsidR="00A302F9">
        <w:rPr>
          <w:rFonts w:ascii="Times New Roman" w:hAnsi="Times New Roman" w:cs="Times New Roman"/>
          <w:sz w:val="28"/>
          <w:szCs w:val="28"/>
          <w:lang w:val="ro-RO"/>
        </w:rPr>
        <w:t>16</w:t>
      </w: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 puncte</w:t>
      </w:r>
    </w:p>
    <w:p w:rsidR="00B32BEE" w:rsidRPr="00B32BEE" w:rsidRDefault="00B32BEE" w:rsidP="00B32BE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Încadrarea volumetriei construcţiilor şi amenajărilor în  specificul zonei – </w:t>
      </w:r>
      <w:r w:rsidR="00A302F9">
        <w:rPr>
          <w:rFonts w:ascii="Times New Roman" w:hAnsi="Times New Roman" w:cs="Times New Roman"/>
          <w:sz w:val="28"/>
          <w:szCs w:val="28"/>
          <w:lang w:val="ro-RO"/>
        </w:rPr>
        <w:t>12</w:t>
      </w: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 puncte</w:t>
      </w:r>
    </w:p>
    <w:p w:rsidR="00B32BEE" w:rsidRPr="00B32BEE" w:rsidRDefault="00B32BEE" w:rsidP="00B32BE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Alegerea materialelor de finisaje pentru a pune în valoare ansamblul proiectat – </w:t>
      </w:r>
      <w:r w:rsidR="00A302F9">
        <w:rPr>
          <w:rFonts w:ascii="Times New Roman" w:hAnsi="Times New Roman" w:cs="Times New Roman"/>
          <w:sz w:val="28"/>
          <w:szCs w:val="28"/>
          <w:lang w:val="ro-RO"/>
        </w:rPr>
        <w:t>6</w:t>
      </w: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 puncte</w:t>
      </w:r>
    </w:p>
    <w:p w:rsidR="00B32BEE" w:rsidRPr="00B32BEE" w:rsidRDefault="00B32BEE" w:rsidP="00B32BE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Amenajare peisagistică – </w:t>
      </w:r>
      <w:r w:rsidR="00A302F9">
        <w:rPr>
          <w:rFonts w:ascii="Times New Roman" w:hAnsi="Times New Roman" w:cs="Times New Roman"/>
          <w:sz w:val="28"/>
          <w:szCs w:val="28"/>
          <w:lang w:val="ro-RO"/>
        </w:rPr>
        <w:t>6</w:t>
      </w:r>
      <w:r w:rsidRPr="00B32BEE">
        <w:rPr>
          <w:rFonts w:ascii="Times New Roman" w:hAnsi="Times New Roman" w:cs="Times New Roman"/>
          <w:sz w:val="28"/>
          <w:szCs w:val="28"/>
          <w:lang w:val="ro-RO"/>
        </w:rPr>
        <w:t xml:space="preserve"> puncte</w:t>
      </w:r>
    </w:p>
    <w:p w:rsidR="00B32BEE" w:rsidRPr="00B75D20" w:rsidRDefault="00B32BEE" w:rsidP="00B32BEE">
      <w:pPr>
        <w:pStyle w:val="NoSpacing"/>
        <w:ind w:left="927"/>
        <w:jc w:val="both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</w:p>
    <w:p w:rsidR="003C49AF" w:rsidRPr="003C49AF" w:rsidRDefault="003C49AF" w:rsidP="003C49A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3C49AF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Integrarea unor  alte eventuale funcţiuni compatibile care să poată conduce la creşterea veniturilor prin profitul generat din activităţile propuse – 20 puncte, </w:t>
      </w:r>
      <w:r w:rsidRPr="003C49AF">
        <w:rPr>
          <w:rFonts w:ascii="Times New Roman" w:hAnsi="Times New Roman" w:cs="Times New Roman"/>
          <w:sz w:val="28"/>
          <w:szCs w:val="28"/>
          <w:lang w:val="ro-RO"/>
        </w:rPr>
        <w:t>repartizate astfel:</w:t>
      </w:r>
    </w:p>
    <w:p w:rsidR="003C49AF" w:rsidRPr="003C49AF" w:rsidRDefault="003C49AF" w:rsidP="003C49AF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o-RO"/>
        </w:rPr>
      </w:pPr>
    </w:p>
    <w:p w:rsidR="003C49AF" w:rsidRPr="003C49AF" w:rsidRDefault="003C49AF" w:rsidP="003C49A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3C49AF">
        <w:rPr>
          <w:rFonts w:ascii="Times New Roman" w:hAnsi="Times New Roman" w:cs="Times New Roman"/>
          <w:sz w:val="28"/>
          <w:szCs w:val="28"/>
          <w:lang w:val="ro-RO"/>
        </w:rPr>
        <w:t>Integrarea unor  funcţiuni compatibile cu funcţiunile de bază (bazin de înot, piscine) pentru sporirea atractivităţii acestora – 7 puncte</w:t>
      </w:r>
    </w:p>
    <w:p w:rsidR="003C49AF" w:rsidRPr="003C49AF" w:rsidRDefault="003C49AF" w:rsidP="003C49A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3C49AF">
        <w:rPr>
          <w:rFonts w:ascii="Times New Roman" w:hAnsi="Times New Roman" w:cs="Times New Roman"/>
          <w:sz w:val="28"/>
          <w:szCs w:val="28"/>
          <w:lang w:val="ro-RO"/>
        </w:rPr>
        <w:t>Integrarea unor funcţiuni pentru copii în spaţii dedicate acestora – 7 puncte</w:t>
      </w:r>
    </w:p>
    <w:p w:rsidR="003C49AF" w:rsidRPr="003C49AF" w:rsidRDefault="003C49AF" w:rsidP="003C49A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3C49AF">
        <w:rPr>
          <w:rFonts w:ascii="Times New Roman" w:hAnsi="Times New Roman" w:cs="Times New Roman"/>
          <w:sz w:val="28"/>
          <w:szCs w:val="28"/>
          <w:lang w:val="ro-RO"/>
        </w:rPr>
        <w:t>Integrarea de funcţiuni  comerciale – 6 puncte</w:t>
      </w:r>
    </w:p>
    <w:p w:rsidR="00132168" w:rsidRPr="009739F0" w:rsidRDefault="00132168" w:rsidP="003C49AF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132168" w:rsidRPr="009739F0" w:rsidRDefault="00132168" w:rsidP="00B75D20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0756E">
        <w:rPr>
          <w:rFonts w:ascii="Times New Roman" w:hAnsi="Times New Roman" w:cs="Times New Roman"/>
          <w:b/>
          <w:sz w:val="28"/>
          <w:szCs w:val="28"/>
          <w:lang w:val="ro-RO"/>
        </w:rPr>
        <w:t>Piese desenate anexate la tema de proiectare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132168" w:rsidRPr="009739F0" w:rsidRDefault="00132168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B75D2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plan de încadrare în zonă</w:t>
      </w:r>
    </w:p>
    <w:p w:rsidR="00132168" w:rsidRPr="009739F0" w:rsidRDefault="00132168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B75D2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plan de situaţie topografic</w:t>
      </w:r>
    </w:p>
    <w:p w:rsidR="00132168" w:rsidRPr="009739F0" w:rsidRDefault="00132168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B75D2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plan de reglementări urbanistice din P.U.Z.</w:t>
      </w:r>
    </w:p>
    <w:p w:rsidR="00132168" w:rsidRPr="009739F0" w:rsidRDefault="00132168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A302F9" w:rsidRDefault="00132168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ab/>
      </w:r>
    </w:p>
    <w:p w:rsidR="00834B90" w:rsidRDefault="00834B90" w:rsidP="00A302F9">
      <w:pPr>
        <w:pStyle w:val="NoSpacing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</w:p>
    <w:p w:rsidR="00132168" w:rsidRPr="0010756E" w:rsidRDefault="00132168" w:rsidP="00A302F9">
      <w:pPr>
        <w:pStyle w:val="NoSpacing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10756E">
        <w:rPr>
          <w:rFonts w:ascii="Times New Roman" w:hAnsi="Times New Roman" w:cs="Times New Roman"/>
          <w:b/>
          <w:i/>
          <w:sz w:val="28"/>
          <w:szCs w:val="28"/>
          <w:lang w:val="ro-RO"/>
        </w:rPr>
        <w:t>Premiul acordat</w:t>
      </w:r>
      <w:r w:rsidR="00B75D20" w:rsidRPr="0010756E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</w:p>
    <w:p w:rsidR="00132168" w:rsidRPr="009739F0" w:rsidRDefault="00132168" w:rsidP="00B75D20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După</w:t>
      </w:r>
      <w:r w:rsidR="0010756E">
        <w:rPr>
          <w:rFonts w:ascii="Times New Roman" w:hAnsi="Times New Roman" w:cs="Times New Roman"/>
          <w:sz w:val="28"/>
          <w:szCs w:val="28"/>
          <w:lang w:val="ro-RO"/>
        </w:rPr>
        <w:t xml:space="preserve"> acordarea punctelor și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ierarhizarea proiectelor, câştigătorului concursului i se va acorda premiul reprezentând </w:t>
      </w:r>
      <w:r w:rsidR="00CF32AA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în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atribuirea serviciilor </w:t>
      </w:r>
      <w:r w:rsidR="0010756E">
        <w:rPr>
          <w:rFonts w:ascii="Times New Roman" w:hAnsi="Times New Roman" w:cs="Times New Roman"/>
          <w:sz w:val="28"/>
          <w:szCs w:val="28"/>
          <w:lang w:val="ro-RO"/>
        </w:rPr>
        <w:t xml:space="preserve">complete de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proiectare</w:t>
      </w:r>
      <w:r w:rsidR="0010756E">
        <w:rPr>
          <w:rFonts w:ascii="Times New Roman" w:hAnsi="Times New Roman" w:cs="Times New Roman"/>
          <w:sz w:val="28"/>
          <w:szCs w:val="28"/>
          <w:lang w:val="ro-RO"/>
        </w:rPr>
        <w:t>,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0756E">
        <w:rPr>
          <w:rFonts w:ascii="Times New Roman" w:hAnsi="Times New Roman" w:cs="Times New Roman"/>
          <w:sz w:val="28"/>
          <w:szCs w:val="28"/>
          <w:lang w:val="ro-RO"/>
        </w:rPr>
        <w:t xml:space="preserve">inclusiv a studiilor de specialitate aferente destinației obiectivului de investiții </w:t>
      </w:r>
      <w:r w:rsidR="00E317ED" w:rsidRPr="009739F0">
        <w:rPr>
          <w:rFonts w:ascii="Times New Roman" w:hAnsi="Times New Roman" w:cs="Times New Roman"/>
          <w:sz w:val="28"/>
          <w:szCs w:val="28"/>
          <w:lang w:val="ro-RO"/>
        </w:rPr>
        <w:t>„Centru Acvati</w:t>
      </w:r>
      <w:r w:rsidR="00CF32AA" w:rsidRPr="009739F0">
        <w:rPr>
          <w:rFonts w:ascii="Times New Roman" w:hAnsi="Times New Roman" w:cs="Times New Roman"/>
          <w:sz w:val="28"/>
          <w:szCs w:val="28"/>
          <w:lang w:val="ro-RO"/>
        </w:rPr>
        <w:t>c</w:t>
      </w:r>
      <w:r w:rsidR="0010756E">
        <w:rPr>
          <w:rFonts w:ascii="Times New Roman" w:hAnsi="Times New Roman" w:cs="Times New Roman"/>
          <w:sz w:val="28"/>
          <w:szCs w:val="28"/>
          <w:lang w:val="ro-RO"/>
        </w:rPr>
        <w:t xml:space="preserve"> și de</w:t>
      </w:r>
      <w:r w:rsidR="00FA3849">
        <w:rPr>
          <w:rFonts w:ascii="Times New Roman" w:hAnsi="Times New Roman" w:cs="Times New Roman"/>
          <w:sz w:val="28"/>
          <w:szCs w:val="28"/>
          <w:lang w:val="ro-RO"/>
        </w:rPr>
        <w:t xml:space="preserve"> Agrement”, iar concurenților clasați pe locurile 2 și 3 li se vor acorda premii în bani.</w:t>
      </w:r>
    </w:p>
    <w:p w:rsidR="00B32BEE" w:rsidRPr="0081552E" w:rsidRDefault="00FA3849" w:rsidP="00D17BC3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</w:r>
    </w:p>
    <w:p w:rsidR="0010756E" w:rsidRDefault="0010756E" w:rsidP="0010756E">
      <w:pPr>
        <w:pStyle w:val="NoSpacing"/>
        <w:rPr>
          <w:rFonts w:ascii="Times New Roman" w:hAnsi="Times New Roman" w:cs="Times New Roman"/>
          <w:sz w:val="28"/>
          <w:szCs w:val="28"/>
          <w:lang w:val="ro-RO"/>
        </w:rPr>
      </w:pPr>
    </w:p>
    <w:p w:rsidR="00E317ED" w:rsidRPr="009739F0" w:rsidRDefault="00E317ED" w:rsidP="0010756E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ro-RO"/>
        </w:rPr>
      </w:pPr>
      <w:r w:rsidRPr="0010756E">
        <w:rPr>
          <w:rFonts w:ascii="Times New Roman" w:hAnsi="Times New Roman" w:cs="Times New Roman"/>
          <w:b/>
          <w:sz w:val="28"/>
          <w:szCs w:val="28"/>
          <w:lang w:val="ro-RO"/>
        </w:rPr>
        <w:t>Consiliul profesional şi tehnic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10756E" w:rsidRDefault="0010756E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E317ED" w:rsidRPr="009739F0" w:rsidRDefault="0010756E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PAPPA Dan Radu </w:t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="00E317ED" w:rsidRPr="009739F0">
        <w:rPr>
          <w:rFonts w:ascii="Times New Roman" w:hAnsi="Times New Roman" w:cs="Times New Roman"/>
          <w:sz w:val="28"/>
          <w:szCs w:val="28"/>
          <w:lang w:val="ro-RO"/>
        </w:rPr>
        <w:t>- Arhitect Şef</w:t>
      </w:r>
    </w:p>
    <w:p w:rsidR="00E317ED" w:rsidRPr="009739F0" w:rsidRDefault="0010756E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PANAIT Liana</w:t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="00E317ED" w:rsidRPr="009739F0">
        <w:rPr>
          <w:rFonts w:ascii="Times New Roman" w:hAnsi="Times New Roman" w:cs="Times New Roman"/>
          <w:sz w:val="28"/>
          <w:szCs w:val="28"/>
          <w:lang w:val="ro-RO"/>
        </w:rPr>
        <w:t>- Şef Serviciu Urbanism</w:t>
      </w:r>
    </w:p>
    <w:p w:rsidR="00E317ED" w:rsidRPr="009739F0" w:rsidRDefault="0010756E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DĂRAC Aurelia</w:t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="00E317ED" w:rsidRPr="009739F0">
        <w:rPr>
          <w:rFonts w:ascii="Times New Roman" w:hAnsi="Times New Roman" w:cs="Times New Roman"/>
          <w:sz w:val="28"/>
          <w:szCs w:val="28"/>
          <w:lang w:val="ro-RO"/>
        </w:rPr>
        <w:t>- Şef Serviciu Tehnic</w:t>
      </w:r>
    </w:p>
    <w:p w:rsidR="00E317ED" w:rsidRPr="009739F0" w:rsidRDefault="0010756E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UNGUREANU Cristian</w:t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="00E317ED" w:rsidRPr="009739F0">
        <w:rPr>
          <w:rFonts w:ascii="Times New Roman" w:hAnsi="Times New Roman" w:cs="Times New Roman"/>
          <w:sz w:val="28"/>
          <w:szCs w:val="28"/>
          <w:lang w:val="ro-RO"/>
        </w:rPr>
        <w:t>- Şef Serviciu Achiziţii publice</w:t>
      </w:r>
    </w:p>
    <w:p w:rsidR="00E317ED" w:rsidRPr="009739F0" w:rsidRDefault="0010756E" w:rsidP="00EA551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DAVID Mariana</w:t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="00E317ED" w:rsidRPr="009739F0">
        <w:rPr>
          <w:rFonts w:ascii="Times New Roman" w:hAnsi="Times New Roman" w:cs="Times New Roman"/>
          <w:sz w:val="28"/>
          <w:szCs w:val="28"/>
          <w:lang w:val="ro-RO"/>
        </w:rPr>
        <w:t>- Arhitect Direcţia Urbanism</w:t>
      </w:r>
    </w:p>
    <w:p w:rsidR="0010756E" w:rsidRDefault="0010756E" w:rsidP="0010756E">
      <w:pPr>
        <w:pStyle w:val="NoSpacing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PLUGARU Adrian                     - Șef serviciu Administrarea Domeniului Public și </w:t>
      </w:r>
    </w:p>
    <w:p w:rsidR="00F70A83" w:rsidRDefault="0010756E" w:rsidP="00C93836">
      <w:pPr>
        <w:pStyle w:val="NoSpacing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                      Privat</w:t>
      </w:r>
    </w:p>
    <w:sectPr w:rsidR="00F70A83" w:rsidSect="00C93836">
      <w:footerReference w:type="default" r:id="rId8"/>
      <w:pgSz w:w="11907" w:h="16840" w:code="9"/>
      <w:pgMar w:top="1134" w:right="96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0BC" w:rsidRDefault="000D70BC" w:rsidP="002115EE">
      <w:pPr>
        <w:spacing w:after="0" w:line="240" w:lineRule="auto"/>
      </w:pPr>
      <w:r>
        <w:separator/>
      </w:r>
    </w:p>
  </w:endnote>
  <w:endnote w:type="continuationSeparator" w:id="0">
    <w:p w:rsidR="000D70BC" w:rsidRDefault="000D70BC" w:rsidP="00211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484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2115EE" w:rsidRDefault="002115EE">
            <w:pPr>
              <w:pStyle w:val="Footer"/>
              <w:jc w:val="center"/>
            </w:pPr>
            <w:r>
              <w:t xml:space="preserve">Page </w:t>
            </w:r>
            <w:r w:rsidR="0007168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7168E">
              <w:rPr>
                <w:b/>
                <w:sz w:val="24"/>
                <w:szCs w:val="24"/>
              </w:rPr>
              <w:fldChar w:fldCharType="separate"/>
            </w:r>
            <w:r w:rsidR="008856F1">
              <w:rPr>
                <w:b/>
                <w:noProof/>
              </w:rPr>
              <w:t>1</w:t>
            </w:r>
            <w:r w:rsidR="0007168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7168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7168E">
              <w:rPr>
                <w:b/>
                <w:sz w:val="24"/>
                <w:szCs w:val="24"/>
              </w:rPr>
              <w:fldChar w:fldCharType="separate"/>
            </w:r>
            <w:r w:rsidR="008856F1">
              <w:rPr>
                <w:b/>
                <w:noProof/>
              </w:rPr>
              <w:t>4</w:t>
            </w:r>
            <w:r w:rsidR="0007168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115EE" w:rsidRDefault="002115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0BC" w:rsidRDefault="000D70BC" w:rsidP="002115EE">
      <w:pPr>
        <w:spacing w:after="0" w:line="240" w:lineRule="auto"/>
      </w:pPr>
      <w:r>
        <w:separator/>
      </w:r>
    </w:p>
  </w:footnote>
  <w:footnote w:type="continuationSeparator" w:id="0">
    <w:p w:rsidR="000D70BC" w:rsidRDefault="000D70BC" w:rsidP="00211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AF4"/>
    <w:multiLevelType w:val="hybridMultilevel"/>
    <w:tmpl w:val="A6242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A238A"/>
    <w:multiLevelType w:val="hybridMultilevel"/>
    <w:tmpl w:val="B6F463F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F64ECB"/>
    <w:multiLevelType w:val="hybridMultilevel"/>
    <w:tmpl w:val="02FCC80C"/>
    <w:lvl w:ilvl="0" w:tplc="A0BCC5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F1039"/>
    <w:multiLevelType w:val="hybridMultilevel"/>
    <w:tmpl w:val="7AB292D2"/>
    <w:lvl w:ilvl="0" w:tplc="05B8E81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FF01AD"/>
    <w:multiLevelType w:val="hybridMultilevel"/>
    <w:tmpl w:val="747E7652"/>
    <w:lvl w:ilvl="0" w:tplc="B2E2317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93E6642"/>
    <w:multiLevelType w:val="hybridMultilevel"/>
    <w:tmpl w:val="DB7A70DE"/>
    <w:lvl w:ilvl="0" w:tplc="BB0AF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751980"/>
    <w:multiLevelType w:val="hybridMultilevel"/>
    <w:tmpl w:val="C4F8E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82A2E"/>
    <w:multiLevelType w:val="hybridMultilevel"/>
    <w:tmpl w:val="D33C60CA"/>
    <w:lvl w:ilvl="0" w:tplc="6D340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F56D0D"/>
    <w:multiLevelType w:val="hybridMultilevel"/>
    <w:tmpl w:val="F6A6ECEA"/>
    <w:lvl w:ilvl="0" w:tplc="0082E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>
    <w:nsid w:val="48AB150E"/>
    <w:multiLevelType w:val="hybridMultilevel"/>
    <w:tmpl w:val="086214D2"/>
    <w:lvl w:ilvl="0" w:tplc="36A4A1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6F72B5"/>
    <w:multiLevelType w:val="hybridMultilevel"/>
    <w:tmpl w:val="ED383C8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574074"/>
    <w:multiLevelType w:val="hybridMultilevel"/>
    <w:tmpl w:val="A72A9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A6D4D"/>
    <w:multiLevelType w:val="hybridMultilevel"/>
    <w:tmpl w:val="2E2A5518"/>
    <w:lvl w:ilvl="0" w:tplc="96C22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A37AFA"/>
    <w:multiLevelType w:val="hybridMultilevel"/>
    <w:tmpl w:val="ED60113A"/>
    <w:lvl w:ilvl="0" w:tplc="7E60AD5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23365B"/>
    <w:multiLevelType w:val="hybridMultilevel"/>
    <w:tmpl w:val="E6DE4E46"/>
    <w:lvl w:ilvl="0" w:tplc="08BC4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11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  <w:num w:numId="12">
    <w:abstractNumId w:val="0"/>
  </w:num>
  <w:num w:numId="13">
    <w:abstractNumId w:val="10"/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2C7"/>
    <w:rsid w:val="00011035"/>
    <w:rsid w:val="00015478"/>
    <w:rsid w:val="000211C1"/>
    <w:rsid w:val="00027D0A"/>
    <w:rsid w:val="00061B5E"/>
    <w:rsid w:val="0007168E"/>
    <w:rsid w:val="000D70BC"/>
    <w:rsid w:val="000F47C0"/>
    <w:rsid w:val="0010756E"/>
    <w:rsid w:val="00132168"/>
    <w:rsid w:val="001C1273"/>
    <w:rsid w:val="002115EE"/>
    <w:rsid w:val="00296DD1"/>
    <w:rsid w:val="002B4287"/>
    <w:rsid w:val="00303746"/>
    <w:rsid w:val="00341E89"/>
    <w:rsid w:val="003A5BA5"/>
    <w:rsid w:val="003C49AF"/>
    <w:rsid w:val="00406A04"/>
    <w:rsid w:val="004C4524"/>
    <w:rsid w:val="004E62C7"/>
    <w:rsid w:val="0051399E"/>
    <w:rsid w:val="00617765"/>
    <w:rsid w:val="006278CB"/>
    <w:rsid w:val="006C1534"/>
    <w:rsid w:val="006E2716"/>
    <w:rsid w:val="0070233E"/>
    <w:rsid w:val="00705EDA"/>
    <w:rsid w:val="00716E39"/>
    <w:rsid w:val="007C79DB"/>
    <w:rsid w:val="00803023"/>
    <w:rsid w:val="00834B90"/>
    <w:rsid w:val="00854658"/>
    <w:rsid w:val="00862F71"/>
    <w:rsid w:val="008856F1"/>
    <w:rsid w:val="008A0758"/>
    <w:rsid w:val="008B1DDA"/>
    <w:rsid w:val="008F2589"/>
    <w:rsid w:val="00912156"/>
    <w:rsid w:val="0091339F"/>
    <w:rsid w:val="00914A46"/>
    <w:rsid w:val="009739F0"/>
    <w:rsid w:val="009B76C0"/>
    <w:rsid w:val="009C4ED7"/>
    <w:rsid w:val="009D0483"/>
    <w:rsid w:val="00A302F9"/>
    <w:rsid w:val="00A40DE5"/>
    <w:rsid w:val="00A464BF"/>
    <w:rsid w:val="00AF15ED"/>
    <w:rsid w:val="00B206D9"/>
    <w:rsid w:val="00B32BEE"/>
    <w:rsid w:val="00B75D20"/>
    <w:rsid w:val="00BB62DF"/>
    <w:rsid w:val="00BC38B7"/>
    <w:rsid w:val="00C01E71"/>
    <w:rsid w:val="00C31D17"/>
    <w:rsid w:val="00C93836"/>
    <w:rsid w:val="00CC2EAB"/>
    <w:rsid w:val="00CD491E"/>
    <w:rsid w:val="00CE1609"/>
    <w:rsid w:val="00CF32AA"/>
    <w:rsid w:val="00D17BC3"/>
    <w:rsid w:val="00D87B13"/>
    <w:rsid w:val="00DD7D31"/>
    <w:rsid w:val="00DF006A"/>
    <w:rsid w:val="00E317ED"/>
    <w:rsid w:val="00E67EE9"/>
    <w:rsid w:val="00E9274F"/>
    <w:rsid w:val="00EA5511"/>
    <w:rsid w:val="00ED2DC0"/>
    <w:rsid w:val="00EF20E1"/>
    <w:rsid w:val="00EF5D62"/>
    <w:rsid w:val="00EF7EE2"/>
    <w:rsid w:val="00F123B3"/>
    <w:rsid w:val="00F5693E"/>
    <w:rsid w:val="00F70A83"/>
    <w:rsid w:val="00F85CEC"/>
    <w:rsid w:val="00F868E7"/>
    <w:rsid w:val="00FA3849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E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11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15EE"/>
  </w:style>
  <w:style w:type="paragraph" w:styleId="Footer">
    <w:name w:val="footer"/>
    <w:basedOn w:val="Normal"/>
    <w:link w:val="FooterChar"/>
    <w:uiPriority w:val="99"/>
    <w:unhideWhenUsed/>
    <w:rsid w:val="00211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5EE"/>
  </w:style>
  <w:style w:type="paragraph" w:styleId="BalloonText">
    <w:name w:val="Balloon Text"/>
    <w:basedOn w:val="Normal"/>
    <w:link w:val="BalloonTextChar"/>
    <w:uiPriority w:val="99"/>
    <w:semiHidden/>
    <w:unhideWhenUsed/>
    <w:rsid w:val="00341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E8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739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YpMPvwzJWbSgmbn9qUGumaYD9DA=</DigestValue>
    </Reference>
    <Reference URI="#idOfficeObject" Type="http://www.w3.org/2000/09/xmldsig#Object">
      <DigestMethod Algorithm="http://www.w3.org/2000/09/xmldsig#sha1"/>
      <DigestValue>Gb1CA0vxRKiOwTchgtJKZtpwYG0=</DigestValue>
    </Reference>
  </SignedInfo>
  <SignatureValue>
    dEFDFjicbPzPrKbR2l2cC285EdPflwBFovJHp1oOOjmoL3krN011pRtM1wimTgeBbxFRPIWW
    c3BNzZD1XlEnNnUw6puhPVysZRvCE+FSh2eZiG1DkvLkwa953CeOSA8tz/VB0EFbC/CCLUc3
    UqcOszVlc/gohA0lv9MtPvTF7BI=
  </SignatureValue>
  <KeyInfo>
    <KeyValue>
      <RSAKeyValue>
        <Modulus>
            zJov9HpZgbUteAdcs09czf3tPCMmXdyvUvGGddPbBWEvU2ar6NsJn1Ub5k1wO9z9Hrp3iuzG
            em0aLojOhcFSxSXMjGYIn4BaTwS4nW656x3wBXHVDdfakfZb/IDqCgUssFl1VMUzccrviv6a
            HD19cUq1szxuvrrb61qntRUU0cc=
          </Modulus>
        <Exponent>AQAB</Exponent>
      </RSAKeyValue>
    </KeyValue>
    <X509Data>
      <X509Certificate>
          MIIFkjCCBHqgAwIBAgIFAxIBC7cwDQYJKoZIhvcNAQEFBQAwgY8xCzAJBgNVBAYTAlJPMQ4w
          DAYDVQQKEwVJR0NUSTE3MDUGA1UECxMuSUdDVEkgQ2xhc3MgMSBFeHRlbmRlZCBDZXJ0aWZp
          Y2F0aW9uIEF1dGhvcml0eTE3MDUGA1UEAxMuSUdDVEkgQ2xhc3MgMSBFeHRlbmRlZCBDZXJ0
          aWZpY2F0aW9uIEF1dGhvcml0eTAeFw0xMDEyMTQxNTA5MDBaFw0xMjEyMTQxNTA5MDBaMGMx
          CzAJBgNVBAYTAlJPMRMwEQYDVQQLDAplTGljaXRhdGllMQswCQYDVQQLDAJESjEQMA4GA1UE
          CwwHQ3JhaW92YTEgMB4GA1UEAwwXQ09OU0lMSVVMIEpVREVURUFOIERPTEowgZ8wDQYJKoZI
          hvcNAQEBBQADgY0AMIGJAoGBAMyaL/R6WYG1LXgHXLNPXM397TwjJl3cr1LxhnXT2wVhL1Nm
          q+jbCZ9VG+ZNcDvc/R66d4rsxnptGi6IzoXBUsUlzIxmCJ+AWk8EuJ1uuesd8AVx1Q3X2pH2
          W/yA6goFLLBZdVTFM3HK74r+mhw9fXFKtbM8br662+tap7UVFNHHAgMBAAGjggKiMIICnjBc
          BggrBgEFBQcBAQRQME4wJgYIKwYBBQUHMAGGGmh0dHA6Ly9vY3NwLmUtZ3V2ZXJuYXJlLnJv
          MCQGCCsGAQUFBzADhhhodHRwOi8vdHMuZS1ndXZlcm5hcmUucm8wDAYDVR0TAQH/BAIwADAL
          BgNVHQ8EBAMCBPAwbgYDVR0jBGcwZYAUC56RG8pK7SNL+p5w/e3201SAAJKhSaRHMEUxCzAJ
          BgNVBAYTAlJPMQ4wDAYDVQQKEwVJR0NUSTEmMCQGA1UECxMdSUdDVEkgQ2VydGlmaWNhdGlv
          biBBdXRob3JpdHmCAjACMB0GA1UdDgQWBBQkfb1jUHsbvP52mCf25wKulTvaozBDBgNVHSAE
          PDA6MDgGCysGAQQB4zv1GAEBMCkwJwYIKwYBBQUHAgEWG2h0dHA6Ly9hYy5lLWd1dmVybmFy
          ZS5yby9wYzCB7gYDVR0fBIHmMIHjMIHgoIHdoIHahilodHRwOi8vYWMuZS1ndXZlcm5hcmUu
          cm8vY3Jscy9jbGFzczFlLmNybIaBrGxkYXA6Ly9sZGFwLmUtZ3V2ZXJuYXJlLnJvL0NOPUlH
          Q1RJIENsYXNzIDEgRXh0ZW5kZWQgQ2VydGlmaWNhdGlvbiBBdXRob3JpdHksT1U9SUdDVEkg
          Q2xhc3MgMSBFeHRlbmRlZCBDZXJ0aWZpY2F0aW9uIEF1dGhvcml0eSxPPUlHQ1RJLEM9Uk8/
          Y2VydGlmaWNhdGVSZXZvY2F0aW9uTGlzdDtiaW5hcnkwSQYDVR0RBEIwQKAmBgorBgEEAYI3
          FAIDoBgMFmFjaGl6aXRpaWNqZEBjamRvbGoucm+BFmFjaGl6aXRpaWNqZEBjamRvbGoucm8w
          EwYDVR0lBAwwCgYIKwYBBQUHAwIwDQYJKoZIhvcNAQEFBQADggEBAA+vRuJw/Z5vRPqVepYr
          YFUMYJ+B6Pl1Gl8EGuoag3Qvw3kNSC+CWRPNqQx72ExbjaEPySbW5+vVQnUcUBFT5EbTwZgG
          BjSlFppstuPU9gcZ5SWU5v+jivBtMwqkOVjDdtq8T7oEx3OzrvzwPe4EThmEEEm5Nw65Dptj
          ncJdGtcxBE8WlihCdqWVaAXjlR4BYul9VzCvQ3gYmMRc+MpXVyCuKbvp89Z8gU6Pbo+kwal/
          bLhj4CtMgzEYxijacertWw4NPkLexm/RcyjcgX6MRwsJkKTFQ6NaOMtXX+GgJfyG4g0HwBGJ
          aFVK6gAZBAHTzudif8r6/dRKU+urlGsArHU=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EmH+6vaqtbi1LlDwEsGhtmtz/bc=</DigestValue>
      </Reference>
      <Reference URI="/word/endnotes.xml?ContentType=application/vnd.openxmlformats-officedocument.wordprocessingml.endnotes+xml">
        <DigestMethod Algorithm="http://www.w3.org/2000/09/xmldsig#sha1"/>
        <DigestValue>ALiNnJHA46aRF5UXq/JLPqZ5bfY=</DigestValue>
      </Reference>
      <Reference URI="/word/fontTable.xml?ContentType=application/vnd.openxmlformats-officedocument.wordprocessingml.fontTable+xml">
        <DigestMethod Algorithm="http://www.w3.org/2000/09/xmldsig#sha1"/>
        <DigestValue>Cw0egC2aT4nM2kl5laglMPNLt14=</DigestValue>
      </Reference>
      <Reference URI="/word/footer1.xml?ContentType=application/vnd.openxmlformats-officedocument.wordprocessingml.footer+xml">
        <DigestMethod Algorithm="http://www.w3.org/2000/09/xmldsig#sha1"/>
        <DigestValue>LE6Wz/0e95+01xcgHecjewUQG08=</DigestValue>
      </Reference>
      <Reference URI="/word/footnotes.xml?ContentType=application/vnd.openxmlformats-officedocument.wordprocessingml.footnotes+xml">
        <DigestMethod Algorithm="http://www.w3.org/2000/09/xmldsig#sha1"/>
        <DigestValue>TlfBthv1p3FiBLGmbwdgJ+b1kqc=</DigestValue>
      </Reference>
      <Reference URI="/word/numbering.xml?ContentType=application/vnd.openxmlformats-officedocument.wordprocessingml.numbering+xml">
        <DigestMethod Algorithm="http://www.w3.org/2000/09/xmldsig#sha1"/>
        <DigestValue>2F0oI+ThAawXbZCdkVzjJ6QPgPo=</DigestValue>
      </Reference>
      <Reference URI="/word/settings.xml?ContentType=application/vnd.openxmlformats-officedocument.wordprocessingml.settings+xml">
        <DigestMethod Algorithm="http://www.w3.org/2000/09/xmldsig#sha1"/>
        <DigestValue>2KyE3X+pc0U+SC7ZVt2hZfM2SPM=</DigestValue>
      </Reference>
      <Reference URI="/word/styles.xml?ContentType=application/vnd.openxmlformats-officedocument.wordprocessingml.styles+xml">
        <DigestMethod Algorithm="http://www.w3.org/2000/09/xmldsig#sha1"/>
        <DigestValue>hqs4brTm+VvsFFVxd6C5zEbAa/A=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2012-10-23T12:28:45Z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Prioteasa2011</SignatureComments>
          <WindowsVersion>6.1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54824-06D2-418B-8BB6-986A540FF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</dc:creator>
  <cp:lastModifiedBy>cungureanu</cp:lastModifiedBy>
  <cp:revision>2</cp:revision>
  <cp:lastPrinted>2012-10-23T11:48:00Z</cp:lastPrinted>
  <dcterms:created xsi:type="dcterms:W3CDTF">2012-10-23T12:18:00Z</dcterms:created>
  <dcterms:modified xsi:type="dcterms:W3CDTF">2012-10-23T12:18:00Z</dcterms:modified>
</cp:coreProperties>
</file>